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69864" w14:textId="679D6DFC" w:rsidR="00FB378F" w:rsidRDefault="00FB378F" w:rsidP="00A43A88">
      <w:pPr>
        <w:pStyle w:val="Header"/>
        <w:tabs>
          <w:tab w:val="right" w:pos="9900"/>
          <w:tab w:val="right" w:pos="13323"/>
        </w:tabs>
        <w:jc w:val="both"/>
        <w:rPr>
          <w:sz w:val="24"/>
          <w:szCs w:val="24"/>
          <w:lang w:val="pt-BR"/>
        </w:rPr>
      </w:pPr>
      <w:bookmarkStart w:id="0" w:name="_Hlk494371635"/>
      <w:r>
        <w:rPr>
          <w:sz w:val="24"/>
          <w:szCs w:val="24"/>
          <w:lang w:val="pt-BR"/>
        </w:rPr>
        <w:t>3GPP TSG-RAN WG4 RAN4-8</w:t>
      </w:r>
      <w:r w:rsidR="00D16748">
        <w:rPr>
          <w:sz w:val="24"/>
          <w:szCs w:val="24"/>
          <w:lang w:val="pt-BR"/>
        </w:rPr>
        <w:t>7</w:t>
      </w:r>
      <w:r>
        <w:rPr>
          <w:sz w:val="24"/>
          <w:szCs w:val="24"/>
          <w:lang w:val="pt-BR"/>
        </w:rPr>
        <w:tab/>
      </w:r>
      <w:r w:rsidR="00152567" w:rsidRPr="00152567">
        <w:rPr>
          <w:sz w:val="24"/>
          <w:szCs w:val="24"/>
          <w:lang w:val="pt-BR"/>
        </w:rPr>
        <w:t>R4-1806969</w:t>
      </w:r>
    </w:p>
    <w:p w14:paraId="35010D32" w14:textId="76C7277B" w:rsidR="00FB378F" w:rsidRDefault="00D16748" w:rsidP="00A43A88">
      <w:pPr>
        <w:pStyle w:val="BodyText"/>
        <w:jc w:val="both"/>
        <w:rPr>
          <w:rFonts w:ascii="Arial" w:hAnsi="Arial"/>
          <w:b/>
          <w:noProof/>
          <w:lang w:val="en-GB"/>
        </w:rPr>
      </w:pPr>
      <w:r>
        <w:rPr>
          <w:rFonts w:ascii="Arial" w:hAnsi="Arial"/>
          <w:b/>
          <w:noProof/>
          <w:lang w:val="en-GB"/>
        </w:rPr>
        <w:t>Busan</w:t>
      </w:r>
      <w:r w:rsidR="00FB378F">
        <w:rPr>
          <w:rFonts w:ascii="Arial" w:hAnsi="Arial"/>
          <w:b/>
          <w:noProof/>
          <w:lang w:val="en-GB"/>
        </w:rPr>
        <w:t xml:space="preserve">, </w:t>
      </w:r>
      <w:r>
        <w:rPr>
          <w:rFonts w:ascii="Arial" w:hAnsi="Arial"/>
          <w:b/>
          <w:noProof/>
          <w:lang w:val="en-GB"/>
        </w:rPr>
        <w:t>Korea</w:t>
      </w:r>
      <w:r w:rsidR="00FB378F">
        <w:rPr>
          <w:rFonts w:ascii="Arial" w:hAnsi="Arial"/>
          <w:b/>
          <w:noProof/>
          <w:lang w:val="en-GB"/>
        </w:rPr>
        <w:t xml:space="preserve">, </w:t>
      </w:r>
      <w:r>
        <w:rPr>
          <w:rFonts w:ascii="Arial" w:hAnsi="Arial"/>
          <w:b/>
          <w:noProof/>
          <w:lang w:val="en-GB"/>
        </w:rPr>
        <w:t>21</w:t>
      </w:r>
      <w:r w:rsidR="00FB378F">
        <w:rPr>
          <w:rFonts w:ascii="Arial" w:hAnsi="Arial"/>
          <w:b/>
          <w:noProof/>
          <w:lang w:val="en-GB"/>
        </w:rPr>
        <w:t xml:space="preserve"> - 2</w:t>
      </w:r>
      <w:r>
        <w:rPr>
          <w:rFonts w:ascii="Arial" w:hAnsi="Arial"/>
          <w:b/>
          <w:noProof/>
          <w:lang w:val="en-GB"/>
        </w:rPr>
        <w:t>5</w:t>
      </w:r>
      <w:r w:rsidR="00FB378F">
        <w:rPr>
          <w:rFonts w:ascii="Arial" w:hAnsi="Arial"/>
          <w:b/>
          <w:noProof/>
          <w:lang w:val="en-GB"/>
        </w:rPr>
        <w:t xml:space="preserve"> </w:t>
      </w:r>
      <w:r>
        <w:rPr>
          <w:rFonts w:ascii="Arial" w:hAnsi="Arial"/>
          <w:b/>
          <w:noProof/>
          <w:lang w:val="en-GB"/>
        </w:rPr>
        <w:t>May</w:t>
      </w:r>
      <w:r w:rsidR="00FB378F">
        <w:rPr>
          <w:rFonts w:ascii="Arial" w:hAnsi="Arial"/>
          <w:b/>
          <w:noProof/>
          <w:lang w:val="en-GB"/>
        </w:rPr>
        <w:t>, 201</w:t>
      </w:r>
      <w:bookmarkEnd w:id="0"/>
      <w:r w:rsidR="00FB378F">
        <w:rPr>
          <w:rFonts w:ascii="Arial" w:hAnsi="Arial"/>
          <w:b/>
          <w:noProof/>
          <w:lang w:val="en-GB"/>
        </w:rPr>
        <w:t>8</w:t>
      </w:r>
    </w:p>
    <w:p w14:paraId="5C2B74C7" w14:textId="77777777" w:rsidR="00B70FF7" w:rsidRPr="00FB378F" w:rsidRDefault="00B70FF7" w:rsidP="00A43A88">
      <w:pPr>
        <w:pStyle w:val="BodyText"/>
        <w:jc w:val="both"/>
        <w:rPr>
          <w:b/>
          <w:noProof/>
          <w:lang w:val="en-GB" w:eastAsia="zh-CN"/>
        </w:rPr>
      </w:pPr>
    </w:p>
    <w:p w14:paraId="139E5AA5" w14:textId="77777777" w:rsidR="00664D98" w:rsidRPr="005C2B50" w:rsidRDefault="00664D98" w:rsidP="00A43A88">
      <w:pPr>
        <w:pStyle w:val="BodyText"/>
        <w:spacing w:after="120"/>
        <w:jc w:val="both"/>
        <w:rPr>
          <w:b/>
        </w:rPr>
      </w:pPr>
      <w:r w:rsidRPr="005C2B50">
        <w:rPr>
          <w:b/>
        </w:rPr>
        <w:t>Source:</w:t>
      </w:r>
      <w:r w:rsidRPr="005C2B50">
        <w:rPr>
          <w:b/>
        </w:rPr>
        <w:tab/>
      </w:r>
      <w:r w:rsidRPr="005C2B50">
        <w:rPr>
          <w:b/>
        </w:rPr>
        <w:tab/>
      </w:r>
      <w:r w:rsidRPr="00213FC6">
        <w:t xml:space="preserve">Ericsson </w:t>
      </w:r>
    </w:p>
    <w:p w14:paraId="3D08330D" w14:textId="72E16686" w:rsidR="00664D98" w:rsidRPr="0048212B" w:rsidRDefault="00664D98" w:rsidP="00A43A88">
      <w:pPr>
        <w:pStyle w:val="BodyText"/>
        <w:spacing w:after="120"/>
        <w:ind w:left="720" w:hanging="720"/>
        <w:jc w:val="both"/>
      </w:pPr>
      <w:r w:rsidRPr="005C2B50">
        <w:rPr>
          <w:b/>
        </w:rPr>
        <w:t>Title:</w:t>
      </w:r>
      <w:r w:rsidRPr="005C2B50">
        <w:rPr>
          <w:b/>
        </w:rPr>
        <w:tab/>
      </w:r>
      <w:r w:rsidRPr="005C2B50">
        <w:rPr>
          <w:b/>
        </w:rPr>
        <w:tab/>
      </w:r>
      <w:r w:rsidRPr="005C2B50">
        <w:rPr>
          <w:b/>
        </w:rPr>
        <w:tab/>
      </w:r>
      <w:r w:rsidR="00D35C7F">
        <w:t>Definition of</w:t>
      </w:r>
      <w:r w:rsidR="004A0EC7">
        <w:t xml:space="preserve"> </w:t>
      </w:r>
      <w:r w:rsidR="00207B2C">
        <w:t xml:space="preserve">Receiver </w:t>
      </w:r>
      <w:r w:rsidR="00FB378F">
        <w:t>Exclusion Bands for AAS and NR</w:t>
      </w:r>
    </w:p>
    <w:p w14:paraId="7E9B3BA8" w14:textId="1425D279" w:rsidR="00664D98" w:rsidRPr="00862201" w:rsidRDefault="00664D98" w:rsidP="00A43A88">
      <w:pPr>
        <w:pStyle w:val="BodyText"/>
        <w:spacing w:after="120"/>
        <w:jc w:val="both"/>
        <w:rPr>
          <w:lang w:val="en-GB"/>
        </w:rPr>
      </w:pPr>
      <w:r w:rsidRPr="00862201">
        <w:rPr>
          <w:b/>
        </w:rPr>
        <w:t>Agenda item:</w:t>
      </w:r>
      <w:r w:rsidRPr="00862201">
        <w:rPr>
          <w:b/>
        </w:rPr>
        <w:tab/>
      </w:r>
      <w:r w:rsidR="00DA17D4">
        <w:rPr>
          <w:b/>
        </w:rPr>
        <w:t xml:space="preserve"> </w:t>
      </w:r>
      <w:r w:rsidR="00862201" w:rsidRPr="00862201">
        <w:t>6.28.2.3</w:t>
      </w:r>
    </w:p>
    <w:p w14:paraId="244C963E" w14:textId="32C2B991" w:rsidR="00664D98" w:rsidRPr="005C2B50" w:rsidRDefault="00664D98" w:rsidP="00A43A88">
      <w:pPr>
        <w:pStyle w:val="BodyText"/>
        <w:spacing w:after="120"/>
        <w:jc w:val="both"/>
        <w:rPr>
          <w:b/>
        </w:rPr>
      </w:pPr>
      <w:r w:rsidRPr="005C2B50">
        <w:rPr>
          <w:b/>
        </w:rPr>
        <w:t>Document for:</w:t>
      </w:r>
      <w:r w:rsidRPr="005C2B50">
        <w:rPr>
          <w:b/>
        </w:rPr>
        <w:tab/>
      </w:r>
      <w:r w:rsidR="00D35C7F">
        <w:t>Approval</w:t>
      </w:r>
    </w:p>
    <w:p w14:paraId="292C85E4" w14:textId="77777777" w:rsidR="00664D98" w:rsidRDefault="00664D98" w:rsidP="00A43A88">
      <w:pPr>
        <w:pStyle w:val="Heading1"/>
        <w:jc w:val="both"/>
        <w:rPr>
          <w:lang w:val="en-US"/>
        </w:rPr>
      </w:pPr>
      <w:r w:rsidRPr="006A67A0">
        <w:rPr>
          <w:lang w:val="en-US"/>
        </w:rPr>
        <w:t>Introduction</w:t>
      </w:r>
    </w:p>
    <w:p w14:paraId="54B82A88" w14:textId="1A5606C0" w:rsidR="00AF2BD4" w:rsidRPr="00715255" w:rsidRDefault="00F573F5" w:rsidP="00A43A88">
      <w:pPr>
        <w:spacing w:line="276" w:lineRule="auto"/>
        <w:jc w:val="both"/>
        <w:rPr>
          <w:color w:val="000000" w:themeColor="text1"/>
          <w:sz w:val="22"/>
          <w:szCs w:val="22"/>
        </w:rPr>
      </w:pPr>
      <w:r w:rsidRPr="00492BD1">
        <w:rPr>
          <w:color w:val="000000" w:themeColor="text1"/>
          <w:sz w:val="22"/>
          <w:szCs w:val="22"/>
        </w:rPr>
        <w:t xml:space="preserve">This contribution aims at providing elements to the </w:t>
      </w:r>
      <w:r w:rsidR="00587788">
        <w:rPr>
          <w:color w:val="000000" w:themeColor="text1"/>
          <w:sz w:val="22"/>
          <w:szCs w:val="22"/>
        </w:rPr>
        <w:t>definition</w:t>
      </w:r>
      <w:r w:rsidRPr="00492BD1">
        <w:rPr>
          <w:color w:val="000000" w:themeColor="text1"/>
          <w:sz w:val="22"/>
          <w:szCs w:val="22"/>
        </w:rPr>
        <w:t xml:space="preserve"> o</w:t>
      </w:r>
      <w:r w:rsidR="00587788">
        <w:rPr>
          <w:color w:val="000000" w:themeColor="text1"/>
          <w:sz w:val="22"/>
          <w:szCs w:val="22"/>
        </w:rPr>
        <w:t>f</w:t>
      </w:r>
      <w:r w:rsidRPr="00492BD1">
        <w:rPr>
          <w:color w:val="000000" w:themeColor="text1"/>
          <w:sz w:val="22"/>
          <w:szCs w:val="22"/>
        </w:rPr>
        <w:t xml:space="preserve"> exclusion bands for receiver</w:t>
      </w:r>
      <w:r w:rsidR="00587788">
        <w:rPr>
          <w:color w:val="000000" w:themeColor="text1"/>
          <w:sz w:val="22"/>
          <w:szCs w:val="22"/>
        </w:rPr>
        <w:t xml:space="preserve"> in EMC TS for</w:t>
      </w:r>
      <w:r w:rsidRPr="00492BD1">
        <w:rPr>
          <w:color w:val="000000" w:themeColor="text1"/>
          <w:sz w:val="22"/>
          <w:szCs w:val="22"/>
        </w:rPr>
        <w:t xml:space="preserve"> AAS and NR.</w:t>
      </w:r>
      <w:r w:rsidR="00774EE3">
        <w:rPr>
          <w:color w:val="000000" w:themeColor="text1"/>
          <w:sz w:val="22"/>
          <w:szCs w:val="22"/>
        </w:rPr>
        <w:t xml:space="preserve"> For this purpose, we present the methodology used by ETSI</w:t>
      </w:r>
      <w:r w:rsidR="00BD3D72">
        <w:rPr>
          <w:color w:val="000000" w:themeColor="text1"/>
          <w:sz w:val="22"/>
          <w:szCs w:val="22"/>
        </w:rPr>
        <w:t xml:space="preserve"> in the calculation of Exclusion Bands</w:t>
      </w:r>
      <w:r w:rsidR="00293B1E">
        <w:rPr>
          <w:color w:val="000000" w:themeColor="text1"/>
          <w:sz w:val="22"/>
          <w:szCs w:val="22"/>
        </w:rPr>
        <w:t xml:space="preserve">. Our proposal is </w:t>
      </w:r>
      <w:r w:rsidR="00A46B34">
        <w:rPr>
          <w:color w:val="000000" w:themeColor="text1"/>
          <w:sz w:val="22"/>
          <w:szCs w:val="22"/>
        </w:rPr>
        <w:t>to follow the same approach within 3GPP</w:t>
      </w:r>
      <w:r w:rsidR="00D14AEB">
        <w:rPr>
          <w:color w:val="000000" w:themeColor="text1"/>
          <w:sz w:val="22"/>
          <w:szCs w:val="22"/>
        </w:rPr>
        <w:t xml:space="preserve"> and </w:t>
      </w:r>
      <w:r w:rsidR="00293B1E">
        <w:rPr>
          <w:color w:val="000000" w:themeColor="text1"/>
          <w:sz w:val="22"/>
          <w:szCs w:val="22"/>
        </w:rPr>
        <w:t xml:space="preserve">reflect </w:t>
      </w:r>
      <w:r w:rsidR="0051355E">
        <w:rPr>
          <w:color w:val="000000" w:themeColor="text1"/>
          <w:sz w:val="22"/>
          <w:szCs w:val="22"/>
        </w:rPr>
        <w:t xml:space="preserve">it in the definition of the exclusion bands in EMC TS </w:t>
      </w:r>
      <w:r w:rsidR="00C47C2A">
        <w:rPr>
          <w:color w:val="000000" w:themeColor="text1"/>
          <w:sz w:val="22"/>
          <w:szCs w:val="22"/>
        </w:rPr>
        <w:t>37.114</w:t>
      </w:r>
      <w:r w:rsidR="00D34D33">
        <w:rPr>
          <w:color w:val="000000" w:themeColor="text1"/>
          <w:sz w:val="22"/>
          <w:szCs w:val="22"/>
        </w:rPr>
        <w:t xml:space="preserve"> [1]</w:t>
      </w:r>
      <w:r w:rsidR="00C47C2A">
        <w:rPr>
          <w:color w:val="000000" w:themeColor="text1"/>
          <w:sz w:val="22"/>
          <w:szCs w:val="22"/>
        </w:rPr>
        <w:t>, TS 38.113</w:t>
      </w:r>
      <w:r w:rsidR="00D34D33">
        <w:rPr>
          <w:color w:val="000000" w:themeColor="text1"/>
          <w:sz w:val="22"/>
          <w:szCs w:val="22"/>
        </w:rPr>
        <w:t xml:space="preserve"> [2]</w:t>
      </w:r>
      <w:r w:rsidR="00C47C2A">
        <w:rPr>
          <w:color w:val="000000" w:themeColor="text1"/>
          <w:sz w:val="22"/>
          <w:szCs w:val="22"/>
        </w:rPr>
        <w:t>.</w:t>
      </w:r>
      <w:r w:rsidR="00293B1E">
        <w:rPr>
          <w:color w:val="000000" w:themeColor="text1"/>
          <w:sz w:val="22"/>
          <w:szCs w:val="22"/>
        </w:rPr>
        <w:t xml:space="preserve"> </w:t>
      </w:r>
      <w:r w:rsidR="00862201">
        <w:rPr>
          <w:color w:val="000000" w:themeColor="text1"/>
          <w:sz w:val="22"/>
          <w:szCs w:val="22"/>
        </w:rPr>
        <w:t>Companion contributions</w:t>
      </w:r>
      <w:r w:rsidR="00A43A88">
        <w:rPr>
          <w:color w:val="000000" w:themeColor="text1"/>
          <w:sz w:val="22"/>
          <w:szCs w:val="22"/>
        </w:rPr>
        <w:t xml:space="preserve"> </w:t>
      </w:r>
      <w:r w:rsidR="00E00F42">
        <w:rPr>
          <w:color w:val="000000" w:themeColor="text1"/>
          <w:sz w:val="22"/>
          <w:szCs w:val="22"/>
        </w:rPr>
        <w:t xml:space="preserve">[3] [4] </w:t>
      </w:r>
      <w:r w:rsidR="00985C37">
        <w:rPr>
          <w:color w:val="000000" w:themeColor="text1"/>
          <w:sz w:val="22"/>
          <w:szCs w:val="22"/>
        </w:rPr>
        <w:t xml:space="preserve">would </w:t>
      </w:r>
      <w:r w:rsidR="00862201">
        <w:rPr>
          <w:color w:val="000000" w:themeColor="text1"/>
          <w:sz w:val="22"/>
          <w:szCs w:val="22"/>
        </w:rPr>
        <w:t xml:space="preserve">reflect </w:t>
      </w:r>
      <w:r w:rsidR="00985C37">
        <w:rPr>
          <w:color w:val="000000" w:themeColor="text1"/>
          <w:sz w:val="22"/>
          <w:szCs w:val="22"/>
        </w:rPr>
        <w:t xml:space="preserve">the achieved agreement in </w:t>
      </w:r>
      <w:r w:rsidR="00A43A88">
        <w:rPr>
          <w:color w:val="000000" w:themeColor="text1"/>
          <w:sz w:val="22"/>
          <w:szCs w:val="22"/>
        </w:rPr>
        <w:t>the corresponding technical specification.</w:t>
      </w:r>
    </w:p>
    <w:p w14:paraId="47A8774F" w14:textId="4284365B" w:rsidR="002E57B8" w:rsidRDefault="002E57B8" w:rsidP="00A43A88">
      <w:pPr>
        <w:pStyle w:val="Heading1"/>
        <w:jc w:val="both"/>
      </w:pPr>
      <w:r>
        <w:t>Discussion</w:t>
      </w:r>
    </w:p>
    <w:p w14:paraId="7F5BC3B9" w14:textId="606F883F" w:rsidR="00012689" w:rsidRDefault="00DE07D5" w:rsidP="00A43A88">
      <w:pPr>
        <w:spacing w:line="276" w:lineRule="auto"/>
        <w:jc w:val="both"/>
        <w:rPr>
          <w:color w:val="000000" w:themeColor="text1"/>
          <w:sz w:val="22"/>
          <w:szCs w:val="22"/>
        </w:rPr>
      </w:pPr>
      <w:r>
        <w:rPr>
          <w:color w:val="000000" w:themeColor="text1"/>
          <w:sz w:val="22"/>
          <w:szCs w:val="22"/>
        </w:rPr>
        <w:t xml:space="preserve">Exclusion bands represent </w:t>
      </w:r>
      <w:r w:rsidRPr="00DE07D5">
        <w:rPr>
          <w:color w:val="000000" w:themeColor="text1"/>
          <w:sz w:val="22"/>
          <w:szCs w:val="22"/>
        </w:rPr>
        <w:t>a range of</w:t>
      </w:r>
      <w:r>
        <w:rPr>
          <w:color w:val="000000" w:themeColor="text1"/>
          <w:sz w:val="22"/>
          <w:szCs w:val="22"/>
        </w:rPr>
        <w:t xml:space="preserve"> </w:t>
      </w:r>
      <w:r w:rsidRPr="00DE07D5">
        <w:rPr>
          <w:color w:val="000000" w:themeColor="text1"/>
          <w:sz w:val="22"/>
          <w:szCs w:val="22"/>
        </w:rPr>
        <w:t xml:space="preserve">frequencies </w:t>
      </w:r>
      <w:r w:rsidR="000C016A">
        <w:rPr>
          <w:color w:val="000000" w:themeColor="text1"/>
          <w:sz w:val="22"/>
          <w:szCs w:val="22"/>
        </w:rPr>
        <w:t>over which no tests of radiated immunity</w:t>
      </w:r>
      <w:r w:rsidR="001924F3">
        <w:rPr>
          <w:color w:val="000000" w:themeColor="text1"/>
          <w:sz w:val="22"/>
          <w:szCs w:val="22"/>
        </w:rPr>
        <w:t xml:space="preserve"> (RI)</w:t>
      </w:r>
      <w:r w:rsidR="000C016A">
        <w:rPr>
          <w:color w:val="000000" w:themeColor="text1"/>
          <w:sz w:val="22"/>
          <w:szCs w:val="22"/>
        </w:rPr>
        <w:t xml:space="preserve"> of a receiver are made. </w:t>
      </w:r>
      <w:r w:rsidR="0018143A">
        <w:rPr>
          <w:color w:val="000000" w:themeColor="text1"/>
          <w:sz w:val="22"/>
          <w:szCs w:val="22"/>
        </w:rPr>
        <w:t xml:space="preserve">The justification for defining exclusion bands is </w:t>
      </w:r>
      <w:r w:rsidR="000C016A">
        <w:rPr>
          <w:color w:val="000000" w:themeColor="text1"/>
          <w:sz w:val="22"/>
          <w:szCs w:val="22"/>
        </w:rPr>
        <w:t>to protect the receiver from potential damage</w:t>
      </w:r>
      <w:r w:rsidR="009B68DF">
        <w:rPr>
          <w:color w:val="000000" w:themeColor="text1"/>
          <w:sz w:val="22"/>
          <w:szCs w:val="22"/>
        </w:rPr>
        <w:t>/undue stress</w:t>
      </w:r>
      <w:r w:rsidR="000C016A">
        <w:rPr>
          <w:color w:val="000000" w:themeColor="text1"/>
          <w:sz w:val="22"/>
          <w:szCs w:val="22"/>
        </w:rPr>
        <w:t xml:space="preserve"> during the test</w:t>
      </w:r>
      <w:r w:rsidR="009B68DF">
        <w:rPr>
          <w:color w:val="000000" w:themeColor="text1"/>
          <w:sz w:val="22"/>
          <w:szCs w:val="22"/>
        </w:rPr>
        <w:t>.</w:t>
      </w:r>
      <w:r w:rsidR="00C870E1">
        <w:rPr>
          <w:color w:val="000000" w:themeColor="text1"/>
          <w:sz w:val="22"/>
          <w:szCs w:val="22"/>
        </w:rPr>
        <w:t xml:space="preserve"> </w:t>
      </w:r>
      <w:r w:rsidR="000176C7">
        <w:rPr>
          <w:color w:val="000000" w:themeColor="text1"/>
          <w:sz w:val="22"/>
          <w:szCs w:val="22"/>
        </w:rPr>
        <w:t>Because of</w:t>
      </w:r>
      <w:r w:rsidR="00F139FB">
        <w:rPr>
          <w:color w:val="000000" w:themeColor="text1"/>
          <w:sz w:val="22"/>
          <w:szCs w:val="22"/>
        </w:rPr>
        <w:t xml:space="preserve"> this</w:t>
      </w:r>
      <w:r w:rsidR="00EA2766">
        <w:rPr>
          <w:color w:val="000000" w:themeColor="text1"/>
          <w:sz w:val="22"/>
          <w:szCs w:val="22"/>
        </w:rPr>
        <w:t xml:space="preserve">, the </w:t>
      </w:r>
      <w:r w:rsidR="00B97518">
        <w:rPr>
          <w:color w:val="000000" w:themeColor="text1"/>
          <w:sz w:val="22"/>
          <w:szCs w:val="22"/>
        </w:rPr>
        <w:t>exclusion band is directly linked to the technology employed by the EUT, the expected operating environment and the service the EUT is intended to deliver.</w:t>
      </w:r>
      <w:r w:rsidR="00012689" w:rsidRPr="00012689">
        <w:rPr>
          <w:color w:val="000000" w:themeColor="text1"/>
          <w:sz w:val="22"/>
          <w:szCs w:val="22"/>
        </w:rPr>
        <w:t xml:space="preserve"> </w:t>
      </w:r>
    </w:p>
    <w:p w14:paraId="31CAD1D2" w14:textId="00D2BE82" w:rsidR="004B1341" w:rsidRDefault="004B1341" w:rsidP="00A43A88">
      <w:pPr>
        <w:spacing w:line="276" w:lineRule="auto"/>
        <w:jc w:val="both"/>
        <w:rPr>
          <w:color w:val="000000" w:themeColor="text1"/>
          <w:sz w:val="22"/>
          <w:szCs w:val="22"/>
        </w:rPr>
      </w:pPr>
      <w:r w:rsidRPr="00535F01">
        <w:rPr>
          <w:rFonts w:ascii="Arial" w:hAnsi="Arial"/>
          <w:sz w:val="28"/>
          <w:szCs w:val="28"/>
        </w:rPr>
        <w:t>2.</w:t>
      </w:r>
      <w:r>
        <w:rPr>
          <w:rFonts w:ascii="Arial" w:hAnsi="Arial"/>
          <w:sz w:val="28"/>
          <w:szCs w:val="28"/>
        </w:rPr>
        <w:t>1. Exc</w:t>
      </w:r>
      <w:r w:rsidR="00365446">
        <w:rPr>
          <w:rFonts w:ascii="Arial" w:hAnsi="Arial"/>
          <w:sz w:val="28"/>
          <w:szCs w:val="28"/>
        </w:rPr>
        <w:t>l</w:t>
      </w:r>
      <w:r>
        <w:rPr>
          <w:rFonts w:ascii="Arial" w:hAnsi="Arial"/>
          <w:sz w:val="28"/>
          <w:szCs w:val="28"/>
        </w:rPr>
        <w:t>usion bands definition according to ETSI</w:t>
      </w:r>
    </w:p>
    <w:p w14:paraId="45209404" w14:textId="35726E92" w:rsidR="00457580" w:rsidRDefault="00916124" w:rsidP="00A43A88">
      <w:pPr>
        <w:spacing w:line="276" w:lineRule="auto"/>
        <w:jc w:val="both"/>
        <w:rPr>
          <w:color w:val="000000" w:themeColor="text1"/>
          <w:sz w:val="22"/>
          <w:szCs w:val="22"/>
        </w:rPr>
      </w:pPr>
      <w:r>
        <w:rPr>
          <w:color w:val="000000" w:themeColor="text1"/>
          <w:sz w:val="22"/>
          <w:szCs w:val="22"/>
        </w:rPr>
        <w:t>Definition of exclusion bands for Immunity tests has been covered by ETSI in the majority of the EN 301 489 series.</w:t>
      </w:r>
      <w:r w:rsidR="00B0181C" w:rsidRPr="00B0181C">
        <w:rPr>
          <w:color w:val="000000" w:themeColor="text1"/>
          <w:sz w:val="22"/>
          <w:szCs w:val="22"/>
        </w:rPr>
        <w:t xml:space="preserve"> </w:t>
      </w:r>
      <w:r w:rsidR="00725551">
        <w:rPr>
          <w:color w:val="000000" w:themeColor="text1"/>
          <w:sz w:val="22"/>
          <w:szCs w:val="22"/>
        </w:rPr>
        <w:t>According to ETSI EN 301 489 – 1 [</w:t>
      </w:r>
      <w:r w:rsidR="001701D5">
        <w:rPr>
          <w:color w:val="000000" w:themeColor="text1"/>
          <w:sz w:val="22"/>
          <w:szCs w:val="22"/>
        </w:rPr>
        <w:t>5</w:t>
      </w:r>
      <w:r w:rsidR="00725551" w:rsidRPr="00682EC7">
        <w:rPr>
          <w:color w:val="000000" w:themeColor="text1"/>
          <w:sz w:val="22"/>
          <w:szCs w:val="22"/>
        </w:rPr>
        <w:t>]</w:t>
      </w:r>
      <w:r w:rsidR="003331BE">
        <w:rPr>
          <w:color w:val="000000" w:themeColor="text1"/>
          <w:sz w:val="22"/>
          <w:szCs w:val="22"/>
        </w:rPr>
        <w:t xml:space="preserve"> in section 4.3, </w:t>
      </w:r>
      <w:r w:rsidR="00811959">
        <w:rPr>
          <w:color w:val="000000" w:themeColor="text1"/>
          <w:sz w:val="22"/>
          <w:szCs w:val="22"/>
        </w:rPr>
        <w:t>t</w:t>
      </w:r>
      <w:r w:rsidR="00811959" w:rsidRPr="00682EC7">
        <w:rPr>
          <w:color w:val="000000" w:themeColor="text1"/>
          <w:sz w:val="22"/>
          <w:szCs w:val="22"/>
        </w:rPr>
        <w:t xml:space="preserve">he exclusion bands shall be derived using the methodologies detailed in </w:t>
      </w:r>
      <w:r w:rsidR="00811959">
        <w:rPr>
          <w:color w:val="000000" w:themeColor="text1"/>
          <w:sz w:val="22"/>
          <w:szCs w:val="22"/>
        </w:rPr>
        <w:t xml:space="preserve">the </w:t>
      </w:r>
      <w:r w:rsidR="00811959" w:rsidRPr="00682EC7">
        <w:rPr>
          <w:color w:val="000000" w:themeColor="text1"/>
          <w:sz w:val="22"/>
          <w:szCs w:val="22"/>
        </w:rPr>
        <w:t>clauses 4.3.2</w:t>
      </w:r>
      <w:r w:rsidR="00811959">
        <w:rPr>
          <w:color w:val="000000" w:themeColor="text1"/>
          <w:sz w:val="22"/>
          <w:szCs w:val="22"/>
        </w:rPr>
        <w:t xml:space="preserve"> (Transmitter)</w:t>
      </w:r>
      <w:r w:rsidR="00811959" w:rsidRPr="00682EC7">
        <w:rPr>
          <w:color w:val="000000" w:themeColor="text1"/>
          <w:sz w:val="22"/>
          <w:szCs w:val="22"/>
        </w:rPr>
        <w:t xml:space="preserve"> and 4.3.3</w:t>
      </w:r>
      <w:r w:rsidR="00811959">
        <w:rPr>
          <w:color w:val="000000" w:themeColor="text1"/>
          <w:sz w:val="22"/>
          <w:szCs w:val="22"/>
        </w:rPr>
        <w:t xml:space="preserve"> (Receiver).</w:t>
      </w:r>
      <w:r w:rsidR="004A6B51">
        <w:rPr>
          <w:color w:val="000000" w:themeColor="text1"/>
          <w:sz w:val="22"/>
          <w:szCs w:val="22"/>
        </w:rPr>
        <w:t xml:space="preserve"> </w:t>
      </w:r>
      <w:r w:rsidR="00B06B76">
        <w:rPr>
          <w:color w:val="000000" w:themeColor="text1"/>
          <w:sz w:val="22"/>
          <w:szCs w:val="22"/>
        </w:rPr>
        <w:t xml:space="preserve"> </w:t>
      </w:r>
      <w:r w:rsidR="005E5D41">
        <w:rPr>
          <w:color w:val="000000" w:themeColor="text1"/>
          <w:sz w:val="22"/>
          <w:szCs w:val="22"/>
        </w:rPr>
        <w:t>ETSI EN 301 489-50 [</w:t>
      </w:r>
      <w:r w:rsidR="001701D5">
        <w:rPr>
          <w:color w:val="000000" w:themeColor="text1"/>
          <w:sz w:val="22"/>
          <w:szCs w:val="22"/>
        </w:rPr>
        <w:t>6</w:t>
      </w:r>
      <w:r w:rsidR="005E5D41">
        <w:rPr>
          <w:color w:val="000000" w:themeColor="text1"/>
          <w:sz w:val="22"/>
          <w:szCs w:val="22"/>
        </w:rPr>
        <w:t>]</w:t>
      </w:r>
      <w:r w:rsidR="006B78A5">
        <w:rPr>
          <w:color w:val="000000" w:themeColor="text1"/>
          <w:sz w:val="22"/>
          <w:szCs w:val="22"/>
        </w:rPr>
        <w:t xml:space="preserve"> makes use of </w:t>
      </w:r>
      <w:r w:rsidR="007A2732">
        <w:rPr>
          <w:color w:val="000000" w:themeColor="text1"/>
          <w:sz w:val="22"/>
          <w:szCs w:val="22"/>
        </w:rPr>
        <w:t xml:space="preserve">the methodology described in </w:t>
      </w:r>
      <w:r w:rsidR="00783389">
        <w:rPr>
          <w:color w:val="000000" w:themeColor="text1"/>
          <w:sz w:val="22"/>
          <w:szCs w:val="22"/>
        </w:rPr>
        <w:t>clause 4.3.3 in [</w:t>
      </w:r>
      <w:r w:rsidR="001701D5">
        <w:rPr>
          <w:color w:val="000000" w:themeColor="text1"/>
          <w:sz w:val="22"/>
          <w:szCs w:val="22"/>
        </w:rPr>
        <w:t>5</w:t>
      </w:r>
      <w:r w:rsidR="00783389">
        <w:rPr>
          <w:color w:val="000000" w:themeColor="text1"/>
          <w:sz w:val="22"/>
          <w:szCs w:val="22"/>
        </w:rPr>
        <w:t>]</w:t>
      </w:r>
      <w:r w:rsidR="007A2732">
        <w:rPr>
          <w:color w:val="000000" w:themeColor="text1"/>
          <w:sz w:val="22"/>
          <w:szCs w:val="22"/>
        </w:rPr>
        <w:t xml:space="preserve"> to </w:t>
      </w:r>
      <w:r w:rsidR="00783389">
        <w:rPr>
          <w:color w:val="000000" w:themeColor="text1"/>
          <w:sz w:val="22"/>
          <w:szCs w:val="22"/>
        </w:rPr>
        <w:t xml:space="preserve">calculate the </w:t>
      </w:r>
      <w:r w:rsidR="00B06B76">
        <w:rPr>
          <w:color w:val="000000" w:themeColor="text1"/>
          <w:sz w:val="22"/>
          <w:szCs w:val="22"/>
        </w:rPr>
        <w:t xml:space="preserve">exclusion bands applicable for BS. </w:t>
      </w:r>
      <w:r w:rsidR="00457580">
        <w:rPr>
          <w:color w:val="000000" w:themeColor="text1"/>
          <w:sz w:val="22"/>
          <w:szCs w:val="22"/>
        </w:rPr>
        <w:t xml:space="preserve">According to the </w:t>
      </w:r>
      <w:r w:rsidR="00CB15BD">
        <w:rPr>
          <w:color w:val="000000" w:themeColor="text1"/>
          <w:sz w:val="22"/>
          <w:szCs w:val="22"/>
        </w:rPr>
        <w:t xml:space="preserve">referred </w:t>
      </w:r>
      <w:r w:rsidR="00457580">
        <w:rPr>
          <w:color w:val="000000" w:themeColor="text1"/>
          <w:sz w:val="22"/>
          <w:szCs w:val="22"/>
        </w:rPr>
        <w:t xml:space="preserve">clause, the </w:t>
      </w:r>
      <w:r w:rsidR="00457580" w:rsidRPr="00FB6569">
        <w:rPr>
          <w:color w:val="000000" w:themeColor="text1"/>
          <w:sz w:val="22"/>
          <w:szCs w:val="22"/>
        </w:rPr>
        <w:t>exclusion band shall be calculated by using the following formula</w:t>
      </w:r>
      <w:r w:rsidR="000F7B24">
        <w:rPr>
          <w:color w:val="000000" w:themeColor="text1"/>
          <w:sz w:val="22"/>
          <w:szCs w:val="22"/>
        </w:rPr>
        <w:t>e</w:t>
      </w:r>
      <w:r w:rsidR="00457580" w:rsidRPr="00FB6569">
        <w:rPr>
          <w:color w:val="000000" w:themeColor="text1"/>
          <w:sz w:val="22"/>
          <w:szCs w:val="22"/>
        </w:rPr>
        <w:t>:</w:t>
      </w:r>
    </w:p>
    <w:p w14:paraId="02089768" w14:textId="60EF961C" w:rsidR="005420F5" w:rsidRPr="005420F5" w:rsidRDefault="005420F5" w:rsidP="00A43A88">
      <w:pPr>
        <w:spacing w:line="276" w:lineRule="auto"/>
        <w:jc w:val="both"/>
        <w:rPr>
          <w:b/>
          <w:color w:val="000000" w:themeColor="text1"/>
          <w:sz w:val="22"/>
          <w:szCs w:val="22"/>
        </w:rPr>
      </w:pPr>
      <w:r>
        <w:rPr>
          <w:b/>
          <w:color w:val="000000" w:themeColor="text1"/>
          <w:sz w:val="22"/>
          <w:szCs w:val="22"/>
        </w:rPr>
        <w:t>For Channelized Equipment:</w:t>
      </w:r>
    </w:p>
    <w:p w14:paraId="1C9B82C7" w14:textId="257EAE35" w:rsidR="005420F5" w:rsidRDefault="005420F5" w:rsidP="00A43A88">
      <w:pPr>
        <w:spacing w:line="276" w:lineRule="auto"/>
        <w:jc w:val="both"/>
        <w:rPr>
          <w:color w:val="000000" w:themeColor="text1"/>
          <w:sz w:val="22"/>
          <w:szCs w:val="22"/>
        </w:rPr>
      </w:pPr>
      <w:r w:rsidRPr="005420F5">
        <w:rPr>
          <w:noProof/>
          <w:color w:val="000000" w:themeColor="text1"/>
          <w:sz w:val="22"/>
          <w:szCs w:val="22"/>
        </w:rPr>
        <w:drawing>
          <wp:inline distT="0" distB="0" distL="0" distR="0" wp14:anchorId="0EFAFC30" wp14:editId="131F5E54">
            <wp:extent cx="6343650" cy="14480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6796" cy="1448815"/>
                    </a:xfrm>
                    <a:prstGeom prst="rect">
                      <a:avLst/>
                    </a:prstGeom>
                    <a:noFill/>
                    <a:ln>
                      <a:noFill/>
                    </a:ln>
                  </pic:spPr>
                </pic:pic>
              </a:graphicData>
            </a:graphic>
          </wp:inline>
        </w:drawing>
      </w:r>
    </w:p>
    <w:p w14:paraId="0FCF83E6" w14:textId="7A095441" w:rsidR="005420F5" w:rsidRDefault="00201BF4" w:rsidP="00A43A88">
      <w:pPr>
        <w:spacing w:line="276" w:lineRule="auto"/>
        <w:jc w:val="both"/>
        <w:rPr>
          <w:color w:val="000000" w:themeColor="text1"/>
          <w:sz w:val="22"/>
          <w:szCs w:val="22"/>
        </w:rPr>
      </w:pPr>
      <w:r w:rsidRPr="00201BF4">
        <w:rPr>
          <w:noProof/>
          <w:color w:val="000000" w:themeColor="text1"/>
          <w:sz w:val="22"/>
          <w:szCs w:val="22"/>
        </w:rPr>
        <w:drawing>
          <wp:inline distT="0" distB="0" distL="0" distR="0" wp14:anchorId="178EB112" wp14:editId="26179E3E">
            <wp:extent cx="6552565" cy="2353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52565" cy="235376"/>
                    </a:xfrm>
                    <a:prstGeom prst="rect">
                      <a:avLst/>
                    </a:prstGeom>
                    <a:noFill/>
                    <a:ln>
                      <a:noFill/>
                    </a:ln>
                  </pic:spPr>
                </pic:pic>
              </a:graphicData>
            </a:graphic>
          </wp:inline>
        </w:drawing>
      </w:r>
    </w:p>
    <w:p w14:paraId="5868055C" w14:textId="218D959A" w:rsidR="005420F5" w:rsidRDefault="005420F5" w:rsidP="00A43A88">
      <w:pPr>
        <w:spacing w:line="276" w:lineRule="auto"/>
        <w:jc w:val="both"/>
        <w:rPr>
          <w:color w:val="000000" w:themeColor="text1"/>
          <w:sz w:val="22"/>
          <w:szCs w:val="22"/>
        </w:rPr>
      </w:pPr>
    </w:p>
    <w:p w14:paraId="4FB10AF6" w14:textId="55FE6D49" w:rsidR="005420F5" w:rsidRDefault="005420F5" w:rsidP="00A43A88">
      <w:pPr>
        <w:spacing w:line="276" w:lineRule="auto"/>
        <w:jc w:val="both"/>
        <w:rPr>
          <w:color w:val="000000" w:themeColor="text1"/>
          <w:sz w:val="22"/>
          <w:szCs w:val="22"/>
        </w:rPr>
      </w:pPr>
    </w:p>
    <w:p w14:paraId="1CB37545" w14:textId="2BA69330" w:rsidR="005420F5" w:rsidRDefault="005420F5" w:rsidP="00A43A88">
      <w:pPr>
        <w:spacing w:line="276" w:lineRule="auto"/>
        <w:jc w:val="both"/>
        <w:rPr>
          <w:color w:val="000000" w:themeColor="text1"/>
          <w:sz w:val="22"/>
          <w:szCs w:val="22"/>
        </w:rPr>
      </w:pPr>
    </w:p>
    <w:p w14:paraId="306957FA" w14:textId="5460ECDB" w:rsidR="005420F5" w:rsidRDefault="005420F5" w:rsidP="00A43A88">
      <w:pPr>
        <w:spacing w:line="276" w:lineRule="auto"/>
        <w:jc w:val="both"/>
        <w:rPr>
          <w:color w:val="000000" w:themeColor="text1"/>
          <w:sz w:val="22"/>
          <w:szCs w:val="22"/>
        </w:rPr>
      </w:pPr>
    </w:p>
    <w:p w14:paraId="256B8200" w14:textId="2866F7D1" w:rsidR="005420F5" w:rsidRDefault="005420F5" w:rsidP="00A43A88">
      <w:pPr>
        <w:spacing w:line="276" w:lineRule="auto"/>
        <w:jc w:val="both"/>
        <w:rPr>
          <w:color w:val="000000" w:themeColor="text1"/>
          <w:sz w:val="22"/>
          <w:szCs w:val="22"/>
        </w:rPr>
      </w:pPr>
    </w:p>
    <w:p w14:paraId="0DF32894" w14:textId="3064EE7A" w:rsidR="005420F5" w:rsidRPr="005420F5" w:rsidRDefault="005420F5" w:rsidP="005420F5">
      <w:pPr>
        <w:spacing w:line="276" w:lineRule="auto"/>
        <w:jc w:val="both"/>
        <w:rPr>
          <w:b/>
          <w:color w:val="000000" w:themeColor="text1"/>
          <w:sz w:val="22"/>
          <w:szCs w:val="22"/>
        </w:rPr>
      </w:pPr>
      <w:r>
        <w:rPr>
          <w:b/>
          <w:color w:val="000000" w:themeColor="text1"/>
          <w:sz w:val="22"/>
          <w:szCs w:val="22"/>
        </w:rPr>
        <w:lastRenderedPageBreak/>
        <w:t>For Non-Channelized Equipment:</w:t>
      </w:r>
    </w:p>
    <w:p w14:paraId="0DDB4981" w14:textId="3FD60FF2" w:rsidR="00457580" w:rsidRDefault="00457580" w:rsidP="00A43A88">
      <w:pPr>
        <w:spacing w:line="276" w:lineRule="auto"/>
        <w:jc w:val="both"/>
        <w:rPr>
          <w:color w:val="000000" w:themeColor="text1"/>
          <w:sz w:val="22"/>
          <w:szCs w:val="22"/>
        </w:rPr>
      </w:pPr>
      <w:r w:rsidRPr="000158F7">
        <w:rPr>
          <w:noProof/>
          <w:color w:val="000000" w:themeColor="text1"/>
          <w:sz w:val="22"/>
          <w:szCs w:val="22"/>
        </w:rPr>
        <w:drawing>
          <wp:inline distT="0" distB="0" distL="0" distR="0" wp14:anchorId="64182DFE" wp14:editId="0EA95014">
            <wp:extent cx="6552565" cy="1661314"/>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52565" cy="1661314"/>
                    </a:xfrm>
                    <a:prstGeom prst="rect">
                      <a:avLst/>
                    </a:prstGeom>
                    <a:noFill/>
                    <a:ln>
                      <a:noFill/>
                    </a:ln>
                  </pic:spPr>
                </pic:pic>
              </a:graphicData>
            </a:graphic>
          </wp:inline>
        </w:drawing>
      </w:r>
    </w:p>
    <w:p w14:paraId="404257B6" w14:textId="77777777" w:rsidR="0069012B" w:rsidRDefault="0029259B" w:rsidP="00A43A88">
      <w:pPr>
        <w:spacing w:after="0"/>
        <w:jc w:val="both"/>
        <w:rPr>
          <w:i/>
          <w:color w:val="000000" w:themeColor="text1"/>
          <w:sz w:val="22"/>
          <w:szCs w:val="22"/>
        </w:rPr>
      </w:pPr>
      <w:r w:rsidRPr="00881529">
        <w:rPr>
          <w:b/>
          <w:i/>
          <w:color w:val="000000" w:themeColor="text1"/>
          <w:sz w:val="22"/>
          <w:szCs w:val="22"/>
        </w:rPr>
        <w:t>B</w:t>
      </w:r>
      <w:r w:rsidR="00457580" w:rsidRPr="00881529">
        <w:rPr>
          <w:b/>
          <w:i/>
          <w:color w:val="000000" w:themeColor="text1"/>
          <w:sz w:val="22"/>
          <w:szCs w:val="22"/>
        </w:rPr>
        <w:t>and</w:t>
      </w:r>
      <w:r w:rsidR="002047C1" w:rsidRPr="00881529">
        <w:rPr>
          <w:b/>
          <w:i/>
          <w:color w:val="000000" w:themeColor="text1"/>
          <w:sz w:val="22"/>
          <w:szCs w:val="22"/>
          <w:vertAlign w:val="subscript"/>
        </w:rPr>
        <w:t>RX</w:t>
      </w:r>
      <w:r w:rsidR="00457580" w:rsidRPr="00881529">
        <w:rPr>
          <w:b/>
          <w:i/>
          <w:color w:val="000000" w:themeColor="text1"/>
          <w:sz w:val="22"/>
          <w:szCs w:val="22"/>
        </w:rPr>
        <w:t xml:space="preserve"> (lower):</w:t>
      </w:r>
      <w:r w:rsidR="00457580" w:rsidRPr="00FB6569">
        <w:rPr>
          <w:i/>
          <w:color w:val="000000" w:themeColor="text1"/>
          <w:sz w:val="22"/>
          <w:szCs w:val="22"/>
        </w:rPr>
        <w:t xml:space="preserve"> </w:t>
      </w:r>
      <w:r w:rsidR="00881529" w:rsidRPr="00881529">
        <w:rPr>
          <w:i/>
          <w:color w:val="000000" w:themeColor="text1"/>
          <w:sz w:val="22"/>
          <w:szCs w:val="22"/>
        </w:rPr>
        <w:t>Lower edge, in terms of frequency, of the tuning range or allocated band of the receiver under</w:t>
      </w:r>
      <w:r w:rsidR="00881529">
        <w:rPr>
          <w:i/>
          <w:color w:val="000000" w:themeColor="text1"/>
          <w:sz w:val="22"/>
          <w:szCs w:val="22"/>
        </w:rPr>
        <w:t xml:space="preserve"> </w:t>
      </w:r>
      <w:r w:rsidR="00881529" w:rsidRPr="00881529">
        <w:rPr>
          <w:i/>
          <w:color w:val="000000" w:themeColor="text1"/>
          <w:sz w:val="22"/>
          <w:szCs w:val="22"/>
        </w:rPr>
        <w:t>assessment</w:t>
      </w:r>
      <w:r w:rsidR="00881529">
        <w:rPr>
          <w:i/>
          <w:color w:val="000000" w:themeColor="text1"/>
          <w:sz w:val="22"/>
          <w:szCs w:val="22"/>
        </w:rPr>
        <w:t>.</w:t>
      </w:r>
      <w:r w:rsidR="00881529" w:rsidRPr="00881529">
        <w:rPr>
          <w:i/>
          <w:color w:val="000000" w:themeColor="text1"/>
          <w:sz w:val="22"/>
          <w:szCs w:val="22"/>
        </w:rPr>
        <w:t xml:space="preserve"> </w:t>
      </w:r>
    </w:p>
    <w:p w14:paraId="523A4CDC" w14:textId="77777777" w:rsidR="008024F9" w:rsidRDefault="002047C1" w:rsidP="00A43A88">
      <w:pPr>
        <w:spacing w:after="0"/>
        <w:jc w:val="both"/>
        <w:rPr>
          <w:i/>
          <w:color w:val="000000" w:themeColor="text1"/>
          <w:sz w:val="22"/>
          <w:szCs w:val="22"/>
        </w:rPr>
      </w:pPr>
      <w:r w:rsidRPr="00881529">
        <w:rPr>
          <w:b/>
          <w:i/>
          <w:color w:val="000000" w:themeColor="text1"/>
          <w:sz w:val="22"/>
          <w:szCs w:val="22"/>
        </w:rPr>
        <w:t>Band</w:t>
      </w:r>
      <w:r w:rsidRPr="00881529">
        <w:rPr>
          <w:b/>
          <w:i/>
          <w:color w:val="000000" w:themeColor="text1"/>
          <w:sz w:val="22"/>
          <w:szCs w:val="22"/>
          <w:vertAlign w:val="subscript"/>
        </w:rPr>
        <w:t>RX</w:t>
      </w:r>
      <w:r w:rsidR="00457580" w:rsidRPr="00881529">
        <w:rPr>
          <w:b/>
          <w:i/>
          <w:color w:val="000000" w:themeColor="text1"/>
          <w:sz w:val="22"/>
          <w:szCs w:val="22"/>
        </w:rPr>
        <w:t xml:space="preserve"> (upper):</w:t>
      </w:r>
      <w:r w:rsidR="00457580" w:rsidRPr="00FB6569">
        <w:rPr>
          <w:i/>
        </w:rPr>
        <w:t xml:space="preserve"> </w:t>
      </w:r>
      <w:r w:rsidR="001C596F">
        <w:rPr>
          <w:i/>
          <w:color w:val="000000" w:themeColor="text1"/>
          <w:sz w:val="22"/>
          <w:szCs w:val="22"/>
        </w:rPr>
        <w:t>Upper</w:t>
      </w:r>
      <w:r w:rsidR="00881529" w:rsidRPr="00881529">
        <w:rPr>
          <w:i/>
          <w:color w:val="000000" w:themeColor="text1"/>
          <w:sz w:val="22"/>
          <w:szCs w:val="22"/>
        </w:rPr>
        <w:t xml:space="preserve"> edge, in terms of frequency, of the tuning range or allocated band of the receiver under</w:t>
      </w:r>
      <w:r w:rsidR="00881529">
        <w:rPr>
          <w:i/>
          <w:color w:val="000000" w:themeColor="text1"/>
          <w:sz w:val="22"/>
          <w:szCs w:val="22"/>
        </w:rPr>
        <w:t xml:space="preserve"> </w:t>
      </w:r>
      <w:r w:rsidR="00881529" w:rsidRPr="00881529">
        <w:rPr>
          <w:i/>
          <w:color w:val="000000" w:themeColor="text1"/>
          <w:sz w:val="22"/>
          <w:szCs w:val="22"/>
        </w:rPr>
        <w:t>assessment</w:t>
      </w:r>
      <w:r w:rsidR="00881529">
        <w:rPr>
          <w:i/>
          <w:color w:val="000000" w:themeColor="text1"/>
          <w:sz w:val="22"/>
          <w:szCs w:val="22"/>
        </w:rPr>
        <w:t>.</w:t>
      </w:r>
    </w:p>
    <w:p w14:paraId="309F8A7E" w14:textId="159D650C" w:rsidR="00457580" w:rsidRDefault="00881529" w:rsidP="00A43A88">
      <w:pPr>
        <w:spacing w:after="0"/>
        <w:jc w:val="both"/>
        <w:rPr>
          <w:i/>
          <w:color w:val="000000" w:themeColor="text1"/>
          <w:sz w:val="22"/>
          <w:szCs w:val="22"/>
        </w:rPr>
      </w:pPr>
      <w:r w:rsidRPr="00881529">
        <w:rPr>
          <w:i/>
          <w:color w:val="000000" w:themeColor="text1"/>
          <w:sz w:val="22"/>
          <w:szCs w:val="22"/>
        </w:rPr>
        <w:t xml:space="preserve"> </w:t>
      </w:r>
      <w:r w:rsidR="00457580" w:rsidRPr="00FB6569">
        <w:rPr>
          <w:i/>
          <w:color w:val="000000" w:themeColor="text1"/>
          <w:sz w:val="22"/>
          <w:szCs w:val="22"/>
        </w:rPr>
        <w:t xml:space="preserve"> </w:t>
      </w:r>
    </w:p>
    <w:p w14:paraId="2421D671" w14:textId="2EC7618C" w:rsidR="00EE144A" w:rsidRDefault="00457580" w:rsidP="00A43A88">
      <w:pPr>
        <w:spacing w:line="276" w:lineRule="auto"/>
        <w:jc w:val="both"/>
        <w:rPr>
          <w:color w:val="000000" w:themeColor="text1"/>
          <w:sz w:val="22"/>
          <w:szCs w:val="22"/>
        </w:rPr>
      </w:pPr>
      <w:r>
        <w:rPr>
          <w:b/>
          <w:color w:val="000000" w:themeColor="text1"/>
          <w:sz w:val="22"/>
          <w:szCs w:val="22"/>
        </w:rPr>
        <w:t xml:space="preserve">Observation 1: </w:t>
      </w:r>
      <w:r w:rsidR="003305C4">
        <w:rPr>
          <w:color w:val="000000" w:themeColor="text1"/>
          <w:sz w:val="22"/>
          <w:szCs w:val="22"/>
        </w:rPr>
        <w:t>ETSI defines a methodology for the calculation of Exclusion bands which is presented in [</w:t>
      </w:r>
      <w:r w:rsidR="001701D5">
        <w:rPr>
          <w:color w:val="000000" w:themeColor="text1"/>
          <w:sz w:val="22"/>
          <w:szCs w:val="22"/>
        </w:rPr>
        <w:t>5</w:t>
      </w:r>
      <w:r w:rsidR="003305C4">
        <w:rPr>
          <w:color w:val="000000" w:themeColor="text1"/>
          <w:sz w:val="22"/>
          <w:szCs w:val="22"/>
        </w:rPr>
        <w:t>] and applied in [</w:t>
      </w:r>
      <w:r w:rsidR="001701D5">
        <w:rPr>
          <w:color w:val="000000" w:themeColor="text1"/>
          <w:sz w:val="22"/>
          <w:szCs w:val="22"/>
        </w:rPr>
        <w:t>6</w:t>
      </w:r>
      <w:r w:rsidR="003305C4">
        <w:rPr>
          <w:color w:val="000000" w:themeColor="text1"/>
          <w:sz w:val="22"/>
          <w:szCs w:val="22"/>
        </w:rPr>
        <w:t>]. The starting point for determining the size of the Exclusion Band is the</w:t>
      </w:r>
      <w:r w:rsidR="00201BF4">
        <w:rPr>
          <w:color w:val="000000" w:themeColor="text1"/>
          <w:sz w:val="22"/>
          <w:szCs w:val="22"/>
        </w:rPr>
        <w:t xml:space="preserve"> channel bandwidth (</w:t>
      </w:r>
      <w:r w:rsidR="00312C53">
        <w:rPr>
          <w:color w:val="000000" w:themeColor="text1"/>
          <w:sz w:val="22"/>
          <w:szCs w:val="22"/>
        </w:rPr>
        <w:t>ChW</w:t>
      </w:r>
      <w:r w:rsidR="00312C53" w:rsidRPr="004F3051">
        <w:rPr>
          <w:color w:val="000000" w:themeColor="text1"/>
          <w:sz w:val="22"/>
          <w:szCs w:val="22"/>
          <w:vertAlign w:val="subscript"/>
        </w:rPr>
        <w:t>Rx</w:t>
      </w:r>
      <w:r w:rsidR="00201BF4">
        <w:rPr>
          <w:color w:val="000000" w:themeColor="text1"/>
          <w:sz w:val="22"/>
          <w:szCs w:val="22"/>
        </w:rPr>
        <w:t>) or</w:t>
      </w:r>
      <w:r w:rsidR="003305C4">
        <w:rPr>
          <w:color w:val="000000" w:themeColor="text1"/>
          <w:sz w:val="22"/>
          <w:szCs w:val="22"/>
        </w:rPr>
        <w:t xml:space="preserve"> bandwidth of the receiver under test (BW</w:t>
      </w:r>
      <w:r w:rsidR="003305C4" w:rsidRPr="004F3051">
        <w:rPr>
          <w:color w:val="000000" w:themeColor="text1"/>
          <w:sz w:val="22"/>
          <w:szCs w:val="22"/>
          <w:vertAlign w:val="subscript"/>
        </w:rPr>
        <w:t>Rx</w:t>
      </w:r>
      <w:r w:rsidR="003305C4">
        <w:rPr>
          <w:color w:val="000000" w:themeColor="text1"/>
          <w:sz w:val="22"/>
          <w:szCs w:val="22"/>
        </w:rPr>
        <w:t>).</w:t>
      </w:r>
    </w:p>
    <w:p w14:paraId="1BC0F44A" w14:textId="3C083830" w:rsidR="006D05A6" w:rsidRPr="00BC4862" w:rsidRDefault="002E5DDC" w:rsidP="00A43A88">
      <w:pPr>
        <w:spacing w:line="276" w:lineRule="auto"/>
        <w:jc w:val="both"/>
        <w:rPr>
          <w:color w:val="000000" w:themeColor="text1"/>
          <w:sz w:val="22"/>
          <w:szCs w:val="22"/>
          <w:lang w:val="en-US"/>
        </w:rPr>
      </w:pPr>
      <w:r>
        <w:rPr>
          <w:color w:val="000000" w:themeColor="text1"/>
          <w:sz w:val="22"/>
          <w:szCs w:val="22"/>
        </w:rPr>
        <w:t>T</w:t>
      </w:r>
      <w:r w:rsidR="00457580">
        <w:rPr>
          <w:color w:val="000000" w:themeColor="text1"/>
          <w:sz w:val="22"/>
          <w:szCs w:val="22"/>
        </w:rPr>
        <w:t xml:space="preserve">he </w:t>
      </w:r>
      <w:r w:rsidR="007D1AB0">
        <w:rPr>
          <w:color w:val="000000" w:themeColor="text1"/>
          <w:sz w:val="22"/>
          <w:szCs w:val="22"/>
        </w:rPr>
        <w:t xml:space="preserve">current </w:t>
      </w:r>
      <w:r w:rsidR="00457580">
        <w:rPr>
          <w:color w:val="000000" w:themeColor="text1"/>
          <w:sz w:val="22"/>
          <w:szCs w:val="22"/>
        </w:rPr>
        <w:t>definition of Exclusion Bands</w:t>
      </w:r>
      <w:r>
        <w:rPr>
          <w:color w:val="000000" w:themeColor="text1"/>
          <w:sz w:val="22"/>
          <w:szCs w:val="22"/>
        </w:rPr>
        <w:t xml:space="preserve"> in </w:t>
      </w:r>
      <w:r w:rsidR="00BC4862">
        <w:rPr>
          <w:color w:val="000000" w:themeColor="text1"/>
          <w:sz w:val="22"/>
          <w:szCs w:val="22"/>
        </w:rPr>
        <w:t>[</w:t>
      </w:r>
      <w:r w:rsidR="001701D5">
        <w:rPr>
          <w:color w:val="000000" w:themeColor="text1"/>
          <w:sz w:val="22"/>
          <w:szCs w:val="22"/>
        </w:rPr>
        <w:t>6</w:t>
      </w:r>
      <w:r w:rsidR="00BC4862">
        <w:rPr>
          <w:color w:val="000000" w:themeColor="text1"/>
          <w:sz w:val="22"/>
          <w:szCs w:val="22"/>
        </w:rPr>
        <w:t>]</w:t>
      </w:r>
      <w:r w:rsidR="00457580">
        <w:rPr>
          <w:color w:val="000000" w:themeColor="text1"/>
          <w:sz w:val="22"/>
          <w:szCs w:val="22"/>
        </w:rPr>
        <w:t xml:space="preserve"> “</w:t>
      </w:r>
      <w:r w:rsidR="00457580" w:rsidRPr="00F820E2">
        <w:rPr>
          <w:color w:val="000000" w:themeColor="text1"/>
          <w:sz w:val="22"/>
          <w:szCs w:val="22"/>
        </w:rPr>
        <w:t xml:space="preserve">is derived using the formula in clause </w:t>
      </w:r>
      <w:r w:rsidR="00457580">
        <w:rPr>
          <w:color w:val="000000" w:themeColor="text1"/>
          <w:sz w:val="22"/>
          <w:szCs w:val="22"/>
        </w:rPr>
        <w:t>4.3.3.1 of ETSI EN 301 489-1 where the value of n is one”</w:t>
      </w:r>
      <w:r w:rsidR="00BC4862">
        <w:rPr>
          <w:color w:val="000000" w:themeColor="text1"/>
          <w:sz w:val="22"/>
          <w:szCs w:val="22"/>
        </w:rPr>
        <w:t xml:space="preserve"> and </w:t>
      </w:r>
      <w:r w:rsidR="007D1AB0">
        <w:rPr>
          <w:color w:val="000000" w:themeColor="text1"/>
          <w:sz w:val="22"/>
          <w:szCs w:val="22"/>
        </w:rPr>
        <w:t>BW</w:t>
      </w:r>
      <w:r w:rsidR="0069012B" w:rsidRPr="0069012B">
        <w:rPr>
          <w:color w:val="000000" w:themeColor="text1"/>
          <w:sz w:val="22"/>
          <w:szCs w:val="22"/>
          <w:vertAlign w:val="subscript"/>
        </w:rPr>
        <w:t>RX</w:t>
      </w:r>
      <w:r w:rsidR="0069012B">
        <w:rPr>
          <w:color w:val="000000" w:themeColor="text1"/>
          <w:sz w:val="22"/>
          <w:szCs w:val="22"/>
        </w:rPr>
        <w:t>=20MHz.</w:t>
      </w:r>
      <w:r w:rsidR="00371AD4">
        <w:rPr>
          <w:color w:val="000000" w:themeColor="text1"/>
          <w:sz w:val="22"/>
          <w:szCs w:val="22"/>
        </w:rPr>
        <w:t xml:space="preserve"> </w:t>
      </w:r>
      <w:r w:rsidR="00517BDD">
        <w:rPr>
          <w:color w:val="000000" w:themeColor="text1"/>
          <w:sz w:val="22"/>
          <w:szCs w:val="22"/>
        </w:rPr>
        <w:t xml:space="preserve">This criterion has been reflected in the different </w:t>
      </w:r>
      <w:r w:rsidR="0040391E">
        <w:rPr>
          <w:color w:val="000000" w:themeColor="text1"/>
          <w:sz w:val="22"/>
          <w:szCs w:val="22"/>
        </w:rPr>
        <w:t xml:space="preserve">3GPP EMC specifications. Current scope of </w:t>
      </w:r>
      <w:r w:rsidR="008608DB">
        <w:rPr>
          <w:color w:val="000000" w:themeColor="text1"/>
          <w:sz w:val="22"/>
          <w:szCs w:val="22"/>
        </w:rPr>
        <w:t>EN 301 489-50 includes technologies such as UTRA, E-UTRA, GSM, MSR</w:t>
      </w:r>
      <w:r w:rsidR="003D5D83">
        <w:rPr>
          <w:color w:val="000000" w:themeColor="text1"/>
          <w:sz w:val="22"/>
          <w:szCs w:val="22"/>
        </w:rPr>
        <w:t xml:space="preserve"> where the operating band did</w:t>
      </w:r>
      <w:r w:rsidR="00312C53">
        <w:rPr>
          <w:color w:val="000000" w:themeColor="text1"/>
          <w:sz w:val="22"/>
          <w:szCs w:val="22"/>
        </w:rPr>
        <w:t xml:space="preserve"> </w:t>
      </w:r>
      <w:r w:rsidR="003D5D83">
        <w:rPr>
          <w:color w:val="000000" w:themeColor="text1"/>
          <w:sz w:val="22"/>
          <w:szCs w:val="22"/>
        </w:rPr>
        <w:t>n</w:t>
      </w:r>
      <w:r w:rsidR="00312C53">
        <w:rPr>
          <w:color w:val="000000" w:themeColor="text1"/>
          <w:sz w:val="22"/>
          <w:szCs w:val="22"/>
        </w:rPr>
        <w:t>o</w:t>
      </w:r>
      <w:r w:rsidR="003D5D83">
        <w:rPr>
          <w:color w:val="000000" w:themeColor="text1"/>
          <w:sz w:val="22"/>
          <w:szCs w:val="22"/>
        </w:rPr>
        <w:t>t exceed the 20 MHz</w:t>
      </w:r>
      <w:r w:rsidR="008C5A29">
        <w:rPr>
          <w:color w:val="000000" w:themeColor="text1"/>
          <w:sz w:val="22"/>
          <w:szCs w:val="22"/>
        </w:rPr>
        <w:t>.</w:t>
      </w:r>
    </w:p>
    <w:p w14:paraId="2EA9DA18" w14:textId="4A337690" w:rsidR="00312C53" w:rsidRDefault="002344CB" w:rsidP="00A43A88">
      <w:pPr>
        <w:spacing w:line="276" w:lineRule="auto"/>
        <w:jc w:val="both"/>
        <w:rPr>
          <w:color w:val="000000" w:themeColor="text1"/>
          <w:sz w:val="22"/>
          <w:szCs w:val="22"/>
        </w:rPr>
      </w:pPr>
      <w:r w:rsidRPr="002344CB">
        <w:rPr>
          <w:b/>
          <w:color w:val="000000" w:themeColor="text1"/>
          <w:sz w:val="22"/>
          <w:szCs w:val="22"/>
        </w:rPr>
        <w:t xml:space="preserve">Observation 2: </w:t>
      </w:r>
      <w:r w:rsidR="00457580">
        <w:rPr>
          <w:color w:val="000000" w:themeColor="text1"/>
          <w:sz w:val="22"/>
          <w:szCs w:val="22"/>
        </w:rPr>
        <w:t xml:space="preserve">Even though the value 20 MHz has been applied in different 3GPP </w:t>
      </w:r>
      <w:r w:rsidR="006072A0">
        <w:rPr>
          <w:color w:val="000000" w:themeColor="text1"/>
          <w:sz w:val="22"/>
          <w:szCs w:val="22"/>
        </w:rPr>
        <w:t xml:space="preserve">EMC </w:t>
      </w:r>
      <w:r w:rsidR="00457580">
        <w:rPr>
          <w:color w:val="000000" w:themeColor="text1"/>
          <w:sz w:val="22"/>
          <w:szCs w:val="22"/>
        </w:rPr>
        <w:t>specifications</w:t>
      </w:r>
      <w:r w:rsidR="006072A0">
        <w:rPr>
          <w:color w:val="000000" w:themeColor="text1"/>
          <w:sz w:val="22"/>
          <w:szCs w:val="22"/>
        </w:rPr>
        <w:t xml:space="preserve"> and </w:t>
      </w:r>
      <w:r w:rsidR="00BC3831">
        <w:rPr>
          <w:color w:val="000000" w:themeColor="text1"/>
          <w:sz w:val="22"/>
          <w:szCs w:val="22"/>
        </w:rPr>
        <w:t xml:space="preserve">in </w:t>
      </w:r>
      <w:r w:rsidR="006072A0">
        <w:rPr>
          <w:color w:val="000000" w:themeColor="text1"/>
          <w:sz w:val="22"/>
          <w:szCs w:val="22"/>
        </w:rPr>
        <w:t>ETSI EN 301 489-50</w:t>
      </w:r>
      <w:r w:rsidR="00457580">
        <w:rPr>
          <w:color w:val="000000" w:themeColor="text1"/>
          <w:sz w:val="22"/>
          <w:szCs w:val="22"/>
        </w:rPr>
        <w:t xml:space="preserve">, </w:t>
      </w:r>
      <w:r w:rsidR="00BC3831">
        <w:rPr>
          <w:color w:val="000000" w:themeColor="text1"/>
          <w:sz w:val="22"/>
          <w:szCs w:val="22"/>
        </w:rPr>
        <w:t>both 3GPP and ETSI</w:t>
      </w:r>
      <w:r w:rsidR="00457580">
        <w:rPr>
          <w:color w:val="000000" w:themeColor="text1"/>
          <w:sz w:val="22"/>
          <w:szCs w:val="22"/>
        </w:rPr>
        <w:t xml:space="preserve"> need an update since new BS solutions </w:t>
      </w:r>
      <w:r w:rsidR="006072A0">
        <w:rPr>
          <w:color w:val="000000" w:themeColor="text1"/>
          <w:sz w:val="22"/>
          <w:szCs w:val="22"/>
        </w:rPr>
        <w:t xml:space="preserve">demand </w:t>
      </w:r>
      <w:r w:rsidR="00457580">
        <w:rPr>
          <w:color w:val="000000" w:themeColor="text1"/>
          <w:sz w:val="22"/>
          <w:szCs w:val="22"/>
        </w:rPr>
        <w:t>more bandwidth.</w:t>
      </w:r>
      <w:r w:rsidR="00312C53">
        <w:rPr>
          <w:color w:val="000000" w:themeColor="text1"/>
          <w:sz w:val="22"/>
          <w:szCs w:val="22"/>
        </w:rPr>
        <w:t xml:space="preserve"> In addition, new BS solutions can</w:t>
      </w:r>
      <w:r w:rsidR="00312C53" w:rsidRPr="00312C53">
        <w:rPr>
          <w:color w:val="000000" w:themeColor="text1"/>
          <w:sz w:val="22"/>
          <w:szCs w:val="22"/>
        </w:rPr>
        <w:t xml:space="preserve"> combine a number of separate carriers</w:t>
      </w:r>
      <w:r w:rsidR="00312C53">
        <w:rPr>
          <w:color w:val="000000" w:themeColor="text1"/>
          <w:sz w:val="22"/>
          <w:szCs w:val="22"/>
        </w:rPr>
        <w:t xml:space="preserve"> enabling an increase in </w:t>
      </w:r>
      <w:r w:rsidR="00312C53" w:rsidRPr="00312C53">
        <w:rPr>
          <w:color w:val="000000" w:themeColor="text1"/>
          <w:sz w:val="22"/>
          <w:szCs w:val="22"/>
        </w:rPr>
        <w:t xml:space="preserve">the peak user data rates and </w:t>
      </w:r>
      <w:r w:rsidR="00312C53">
        <w:rPr>
          <w:color w:val="000000" w:themeColor="text1"/>
          <w:sz w:val="22"/>
          <w:szCs w:val="22"/>
        </w:rPr>
        <w:t xml:space="preserve">the </w:t>
      </w:r>
      <w:r w:rsidR="00312C53" w:rsidRPr="00312C53">
        <w:rPr>
          <w:color w:val="000000" w:themeColor="text1"/>
          <w:sz w:val="22"/>
          <w:szCs w:val="22"/>
        </w:rPr>
        <w:t>overall capacity of the networks exploit</w:t>
      </w:r>
      <w:r w:rsidR="00312C53">
        <w:rPr>
          <w:color w:val="000000" w:themeColor="text1"/>
          <w:sz w:val="22"/>
          <w:szCs w:val="22"/>
        </w:rPr>
        <w:t>ing</w:t>
      </w:r>
      <w:r w:rsidR="00312C53" w:rsidRPr="00312C53">
        <w:rPr>
          <w:color w:val="000000" w:themeColor="text1"/>
          <w:sz w:val="22"/>
          <w:szCs w:val="22"/>
        </w:rPr>
        <w:t xml:space="preserve"> fragmented spectrum allocations.</w:t>
      </w:r>
      <w:r w:rsidR="00312C53">
        <w:rPr>
          <w:color w:val="000000" w:themeColor="text1"/>
          <w:sz w:val="22"/>
          <w:szCs w:val="22"/>
        </w:rPr>
        <w:t xml:space="preserve"> </w:t>
      </w:r>
    </w:p>
    <w:p w14:paraId="41BDD126" w14:textId="39CE70DB" w:rsidR="00423529" w:rsidRDefault="008E7590" w:rsidP="00A43A88">
      <w:pPr>
        <w:spacing w:line="276" w:lineRule="auto"/>
        <w:jc w:val="both"/>
        <w:rPr>
          <w:color w:val="000000" w:themeColor="text1"/>
          <w:sz w:val="22"/>
          <w:szCs w:val="22"/>
        </w:rPr>
      </w:pPr>
      <w:r>
        <w:rPr>
          <w:color w:val="000000" w:themeColor="text1"/>
          <w:sz w:val="22"/>
          <w:szCs w:val="22"/>
        </w:rPr>
        <w:t>In any case, 3GPP EMC TS should follow the methodology proposed by ETSI for the calculation of exclusion bands</w:t>
      </w:r>
      <w:r w:rsidR="00312C53">
        <w:rPr>
          <w:color w:val="000000" w:themeColor="text1"/>
          <w:sz w:val="22"/>
          <w:szCs w:val="22"/>
        </w:rPr>
        <w:t xml:space="preserve"> considering the possibility to allocate multiple channels within the operating band</w:t>
      </w:r>
      <w:r>
        <w:rPr>
          <w:color w:val="000000" w:themeColor="text1"/>
          <w:sz w:val="22"/>
          <w:szCs w:val="22"/>
        </w:rPr>
        <w:t>.</w:t>
      </w:r>
      <w:r w:rsidR="00312C53">
        <w:rPr>
          <w:color w:val="000000" w:themeColor="text1"/>
          <w:sz w:val="22"/>
          <w:szCs w:val="22"/>
        </w:rPr>
        <w:t xml:space="preserve"> </w:t>
      </w:r>
    </w:p>
    <w:p w14:paraId="7D5B1983" w14:textId="5A9CF824" w:rsidR="005A66A6" w:rsidRPr="005A66A6" w:rsidRDefault="00570BCC" w:rsidP="00A43A88">
      <w:pPr>
        <w:autoSpaceDE w:val="0"/>
        <w:autoSpaceDN w:val="0"/>
        <w:adjustRightInd w:val="0"/>
        <w:spacing w:after="0"/>
        <w:jc w:val="both"/>
        <w:rPr>
          <w:color w:val="000000" w:themeColor="text1"/>
          <w:sz w:val="22"/>
          <w:szCs w:val="22"/>
        </w:rPr>
      </w:pPr>
      <w:r>
        <w:rPr>
          <w:b/>
          <w:color w:val="000000" w:themeColor="text1"/>
          <w:sz w:val="22"/>
          <w:szCs w:val="22"/>
        </w:rPr>
        <w:t xml:space="preserve">Proposal 1: </w:t>
      </w:r>
      <w:r w:rsidR="005A66A6" w:rsidRPr="005A66A6">
        <w:rPr>
          <w:color w:val="000000" w:themeColor="text1"/>
          <w:sz w:val="22"/>
          <w:szCs w:val="22"/>
        </w:rPr>
        <w:t xml:space="preserve">From the above we would propose that for </w:t>
      </w:r>
      <w:r>
        <w:rPr>
          <w:color w:val="000000" w:themeColor="text1"/>
          <w:sz w:val="22"/>
          <w:szCs w:val="22"/>
        </w:rPr>
        <w:t>the AAS/NR</w:t>
      </w:r>
      <w:r w:rsidR="005A66A6" w:rsidRPr="005A66A6">
        <w:rPr>
          <w:color w:val="000000" w:themeColor="text1"/>
          <w:sz w:val="22"/>
          <w:szCs w:val="22"/>
        </w:rPr>
        <w:t xml:space="preserve"> EMC </w:t>
      </w:r>
      <w:r>
        <w:rPr>
          <w:color w:val="000000" w:themeColor="text1"/>
          <w:sz w:val="22"/>
          <w:szCs w:val="22"/>
        </w:rPr>
        <w:t>TS</w:t>
      </w:r>
      <w:r w:rsidR="005A66A6" w:rsidRPr="005A66A6">
        <w:rPr>
          <w:color w:val="000000" w:themeColor="text1"/>
          <w:sz w:val="22"/>
          <w:szCs w:val="22"/>
        </w:rPr>
        <w:t xml:space="preserve"> the exclusion band is calculated using the formulae below:</w:t>
      </w:r>
    </w:p>
    <w:p w14:paraId="2AEEAF4D" w14:textId="77777777" w:rsidR="005A66A6" w:rsidRPr="005A66A6" w:rsidRDefault="005A66A6" w:rsidP="00A43A88">
      <w:pPr>
        <w:autoSpaceDE w:val="0"/>
        <w:autoSpaceDN w:val="0"/>
        <w:adjustRightInd w:val="0"/>
        <w:spacing w:after="0"/>
        <w:jc w:val="both"/>
        <w:rPr>
          <w:color w:val="000000" w:themeColor="text1"/>
          <w:sz w:val="22"/>
          <w:szCs w:val="22"/>
        </w:rPr>
      </w:pPr>
    </w:p>
    <w:p w14:paraId="21C7E86D" w14:textId="33CBF15D" w:rsidR="005A66A6" w:rsidRPr="005A66A6" w:rsidRDefault="005A66A6" w:rsidP="00A43A88">
      <w:pPr>
        <w:autoSpaceDE w:val="0"/>
        <w:autoSpaceDN w:val="0"/>
        <w:adjustRightInd w:val="0"/>
        <w:spacing w:after="0"/>
        <w:jc w:val="both"/>
        <w:rPr>
          <w:color w:val="000000" w:themeColor="text1"/>
          <w:sz w:val="22"/>
          <w:szCs w:val="22"/>
        </w:rPr>
      </w:pPr>
      <w:r w:rsidRPr="005A66A6">
        <w:rPr>
          <w:color w:val="000000" w:themeColor="text1"/>
          <w:sz w:val="22"/>
          <w:szCs w:val="22"/>
        </w:rPr>
        <w:t xml:space="preserve">For the lower edge for the exclusion band, known as </w:t>
      </w:r>
      <w:r w:rsidRPr="005A66A6">
        <w:rPr>
          <w:i/>
          <w:color w:val="000000" w:themeColor="text1"/>
          <w:sz w:val="22"/>
          <w:szCs w:val="22"/>
        </w:rPr>
        <w:t>EXband(lower)</w:t>
      </w:r>
      <w:r w:rsidRPr="005A66A6">
        <w:rPr>
          <w:color w:val="000000" w:themeColor="text1"/>
          <w:sz w:val="22"/>
          <w:szCs w:val="22"/>
        </w:rPr>
        <w:t>:</w:t>
      </w:r>
    </w:p>
    <w:p w14:paraId="0D2C7411" w14:textId="77777777" w:rsidR="005A66A6" w:rsidRPr="005A66A6" w:rsidRDefault="005A66A6" w:rsidP="00A43A88">
      <w:pPr>
        <w:autoSpaceDE w:val="0"/>
        <w:autoSpaceDN w:val="0"/>
        <w:adjustRightInd w:val="0"/>
        <w:spacing w:after="0"/>
        <w:jc w:val="both"/>
        <w:rPr>
          <w:color w:val="000000" w:themeColor="text1"/>
          <w:sz w:val="22"/>
          <w:szCs w:val="22"/>
        </w:rPr>
      </w:pPr>
    </w:p>
    <w:p w14:paraId="7D6D7B2D" w14:textId="0115C6C0" w:rsidR="005A66A6" w:rsidRPr="005A66A6" w:rsidRDefault="005A66A6" w:rsidP="00A43A88">
      <w:pPr>
        <w:autoSpaceDE w:val="0"/>
        <w:autoSpaceDN w:val="0"/>
        <w:adjustRightInd w:val="0"/>
        <w:spacing w:after="0"/>
        <w:jc w:val="center"/>
        <w:rPr>
          <w:i/>
          <w:color w:val="000000" w:themeColor="text1"/>
          <w:sz w:val="22"/>
          <w:szCs w:val="22"/>
        </w:rPr>
      </w:pPr>
      <w:r w:rsidRPr="005A66A6">
        <w:rPr>
          <w:i/>
          <w:color w:val="000000" w:themeColor="text1"/>
          <w:sz w:val="22"/>
          <w:szCs w:val="22"/>
        </w:rPr>
        <w:t>EXband(lower) = Band</w:t>
      </w:r>
      <w:r w:rsidRPr="005A66A6">
        <w:rPr>
          <w:i/>
          <w:color w:val="000000" w:themeColor="text1"/>
          <w:sz w:val="22"/>
          <w:szCs w:val="22"/>
          <w:vertAlign w:val="subscript"/>
        </w:rPr>
        <w:t>RX</w:t>
      </w:r>
      <w:r w:rsidRPr="005A66A6">
        <w:rPr>
          <w:i/>
          <w:color w:val="000000" w:themeColor="text1"/>
          <w:sz w:val="22"/>
          <w:szCs w:val="22"/>
        </w:rPr>
        <w:t xml:space="preserve">(lower) – </w:t>
      </w:r>
      <w:r w:rsidR="00312C53">
        <w:rPr>
          <w:i/>
          <w:color w:val="000000" w:themeColor="text1"/>
          <w:sz w:val="22"/>
          <w:szCs w:val="22"/>
        </w:rPr>
        <w:t>n</w:t>
      </w:r>
      <w:r w:rsidRPr="005A66A6">
        <w:rPr>
          <w:i/>
          <w:color w:val="000000" w:themeColor="text1"/>
          <w:sz w:val="22"/>
          <w:szCs w:val="22"/>
        </w:rPr>
        <w:t>BW</w:t>
      </w:r>
      <w:r w:rsidRPr="005A66A6">
        <w:rPr>
          <w:i/>
          <w:color w:val="000000" w:themeColor="text1"/>
          <w:sz w:val="22"/>
          <w:szCs w:val="22"/>
          <w:vertAlign w:val="subscript"/>
        </w:rPr>
        <w:t>RX</w:t>
      </w:r>
    </w:p>
    <w:p w14:paraId="6C1B66BB" w14:textId="77777777" w:rsidR="005A66A6" w:rsidRPr="005A66A6" w:rsidRDefault="005A66A6" w:rsidP="00A43A88">
      <w:pPr>
        <w:autoSpaceDE w:val="0"/>
        <w:autoSpaceDN w:val="0"/>
        <w:adjustRightInd w:val="0"/>
        <w:spacing w:after="0"/>
        <w:jc w:val="both"/>
        <w:rPr>
          <w:color w:val="000000" w:themeColor="text1"/>
          <w:sz w:val="22"/>
          <w:szCs w:val="22"/>
        </w:rPr>
      </w:pPr>
    </w:p>
    <w:p w14:paraId="7240F7A9" w14:textId="31F744B8" w:rsidR="005A66A6" w:rsidRPr="005A66A6" w:rsidRDefault="005A66A6" w:rsidP="00A43A88">
      <w:pPr>
        <w:autoSpaceDE w:val="0"/>
        <w:autoSpaceDN w:val="0"/>
        <w:adjustRightInd w:val="0"/>
        <w:spacing w:after="0"/>
        <w:jc w:val="both"/>
        <w:rPr>
          <w:color w:val="000000" w:themeColor="text1"/>
          <w:sz w:val="22"/>
          <w:szCs w:val="22"/>
        </w:rPr>
      </w:pPr>
      <w:r w:rsidRPr="005A66A6">
        <w:rPr>
          <w:color w:val="000000" w:themeColor="text1"/>
          <w:sz w:val="22"/>
          <w:szCs w:val="22"/>
        </w:rPr>
        <w:t xml:space="preserve">and for the upper edge of the exclusion band, known as </w:t>
      </w:r>
      <w:r w:rsidRPr="005A66A6">
        <w:rPr>
          <w:i/>
          <w:color w:val="000000" w:themeColor="text1"/>
          <w:sz w:val="22"/>
          <w:szCs w:val="22"/>
        </w:rPr>
        <w:t>EXband(upper)</w:t>
      </w:r>
      <w:r w:rsidRPr="005A66A6">
        <w:rPr>
          <w:color w:val="000000" w:themeColor="text1"/>
          <w:sz w:val="22"/>
          <w:szCs w:val="22"/>
        </w:rPr>
        <w:t>:-</w:t>
      </w:r>
    </w:p>
    <w:p w14:paraId="416A059B" w14:textId="77777777" w:rsidR="005A66A6" w:rsidRPr="005A66A6" w:rsidRDefault="005A66A6" w:rsidP="00A43A88">
      <w:pPr>
        <w:autoSpaceDE w:val="0"/>
        <w:autoSpaceDN w:val="0"/>
        <w:adjustRightInd w:val="0"/>
        <w:spacing w:after="0"/>
        <w:jc w:val="both"/>
        <w:rPr>
          <w:color w:val="000000" w:themeColor="text1"/>
          <w:sz w:val="22"/>
          <w:szCs w:val="22"/>
        </w:rPr>
      </w:pPr>
    </w:p>
    <w:p w14:paraId="1B65E4DA" w14:textId="43F7C60E" w:rsidR="005A66A6" w:rsidRPr="005E2767" w:rsidRDefault="005A66A6" w:rsidP="00A43A88">
      <w:pPr>
        <w:autoSpaceDE w:val="0"/>
        <w:autoSpaceDN w:val="0"/>
        <w:adjustRightInd w:val="0"/>
        <w:spacing w:after="0"/>
        <w:jc w:val="center"/>
        <w:rPr>
          <w:i/>
          <w:color w:val="000000" w:themeColor="text1"/>
          <w:sz w:val="22"/>
          <w:szCs w:val="22"/>
          <w:lang w:val="en-US"/>
        </w:rPr>
      </w:pPr>
      <w:r w:rsidRPr="005E2767">
        <w:rPr>
          <w:i/>
          <w:color w:val="000000" w:themeColor="text1"/>
          <w:sz w:val="22"/>
          <w:szCs w:val="22"/>
          <w:lang w:val="en-US"/>
        </w:rPr>
        <w:t>EXband(upper) = Band</w:t>
      </w:r>
      <w:r w:rsidRPr="005E2767">
        <w:rPr>
          <w:i/>
          <w:color w:val="000000" w:themeColor="text1"/>
          <w:sz w:val="22"/>
          <w:szCs w:val="22"/>
          <w:vertAlign w:val="subscript"/>
          <w:lang w:val="en-US"/>
        </w:rPr>
        <w:t>RX</w:t>
      </w:r>
      <w:r w:rsidRPr="005E2767">
        <w:rPr>
          <w:i/>
          <w:color w:val="000000" w:themeColor="text1"/>
          <w:sz w:val="22"/>
          <w:szCs w:val="22"/>
          <w:lang w:val="en-US"/>
        </w:rPr>
        <w:t xml:space="preserve">(upper) + </w:t>
      </w:r>
      <w:r w:rsidR="00312C53" w:rsidRPr="005E2767">
        <w:rPr>
          <w:i/>
          <w:color w:val="000000" w:themeColor="text1"/>
          <w:sz w:val="22"/>
          <w:szCs w:val="22"/>
          <w:lang w:val="en-US"/>
        </w:rPr>
        <w:t>n</w:t>
      </w:r>
      <w:r w:rsidRPr="005E2767">
        <w:rPr>
          <w:i/>
          <w:color w:val="000000" w:themeColor="text1"/>
          <w:sz w:val="22"/>
          <w:szCs w:val="22"/>
          <w:lang w:val="en-US"/>
        </w:rPr>
        <w:t>BW</w:t>
      </w:r>
      <w:r w:rsidRPr="005E2767">
        <w:rPr>
          <w:i/>
          <w:color w:val="000000" w:themeColor="text1"/>
          <w:sz w:val="22"/>
          <w:szCs w:val="22"/>
          <w:vertAlign w:val="subscript"/>
          <w:lang w:val="en-US"/>
        </w:rPr>
        <w:t>RX</w:t>
      </w:r>
    </w:p>
    <w:p w14:paraId="539D8423" w14:textId="77777777" w:rsidR="005738AC" w:rsidRPr="005E2767" w:rsidRDefault="005738AC" w:rsidP="00A43A88">
      <w:pPr>
        <w:autoSpaceDE w:val="0"/>
        <w:autoSpaceDN w:val="0"/>
        <w:adjustRightInd w:val="0"/>
        <w:spacing w:after="0"/>
        <w:jc w:val="both"/>
        <w:rPr>
          <w:i/>
          <w:color w:val="000000" w:themeColor="text1"/>
          <w:sz w:val="22"/>
          <w:szCs w:val="22"/>
          <w:lang w:val="en-US"/>
        </w:rPr>
      </w:pPr>
    </w:p>
    <w:p w14:paraId="6459862D" w14:textId="7156232B" w:rsidR="005A66A6" w:rsidRDefault="009869A9" w:rsidP="00A43A88">
      <w:pPr>
        <w:autoSpaceDE w:val="0"/>
        <w:autoSpaceDN w:val="0"/>
        <w:adjustRightInd w:val="0"/>
        <w:spacing w:after="0"/>
        <w:jc w:val="both"/>
        <w:rPr>
          <w:color w:val="000000" w:themeColor="text1"/>
          <w:sz w:val="22"/>
          <w:szCs w:val="22"/>
          <w:lang w:val="en-US"/>
        </w:rPr>
      </w:pPr>
      <w:r w:rsidRPr="005738AC">
        <w:rPr>
          <w:color w:val="000000" w:themeColor="text1"/>
          <w:sz w:val="22"/>
          <w:szCs w:val="22"/>
          <w:lang w:val="en-US"/>
        </w:rPr>
        <w:t xml:space="preserve">With </w:t>
      </w:r>
      <w:r w:rsidRPr="005738AC">
        <w:rPr>
          <w:i/>
          <w:color w:val="000000" w:themeColor="text1"/>
          <w:sz w:val="22"/>
          <w:szCs w:val="22"/>
          <w:lang w:val="en-US"/>
        </w:rPr>
        <w:t>BW</w:t>
      </w:r>
      <w:r w:rsidRPr="005738AC">
        <w:rPr>
          <w:i/>
          <w:color w:val="000000" w:themeColor="text1"/>
          <w:sz w:val="22"/>
          <w:szCs w:val="22"/>
          <w:vertAlign w:val="subscript"/>
          <w:lang w:val="en-US"/>
        </w:rPr>
        <w:t>RX</w:t>
      </w:r>
      <w:r w:rsidRPr="005738AC">
        <w:rPr>
          <w:color w:val="000000" w:themeColor="text1"/>
          <w:sz w:val="22"/>
          <w:szCs w:val="22"/>
          <w:lang w:val="en-US"/>
        </w:rPr>
        <w:t xml:space="preserve"> </w:t>
      </w:r>
      <w:r w:rsidR="0000284A" w:rsidRPr="0000284A">
        <w:rPr>
          <w:color w:val="000000" w:themeColor="text1"/>
          <w:sz w:val="22"/>
          <w:szCs w:val="22"/>
          <w:lang w:val="en-US"/>
        </w:rPr>
        <w:t>considering</w:t>
      </w:r>
      <w:r w:rsidR="0000284A">
        <w:rPr>
          <w:color w:val="000000" w:themeColor="text1"/>
          <w:sz w:val="22"/>
          <w:szCs w:val="22"/>
          <w:lang w:val="en-US"/>
        </w:rPr>
        <w:t xml:space="preserve"> </w:t>
      </w:r>
      <w:r w:rsidR="00B12E01">
        <w:rPr>
          <w:color w:val="000000" w:themeColor="text1"/>
          <w:sz w:val="22"/>
          <w:szCs w:val="22"/>
          <w:lang w:val="en-US"/>
        </w:rPr>
        <w:t xml:space="preserve">the bandwidth of the receiver </w:t>
      </w:r>
      <w:r w:rsidR="0000284A" w:rsidRPr="0000284A">
        <w:rPr>
          <w:color w:val="000000" w:themeColor="text1"/>
          <w:sz w:val="22"/>
          <w:szCs w:val="22"/>
          <w:lang w:val="en-US"/>
        </w:rPr>
        <w:t>or 20 MHz whichever is greater</w:t>
      </w:r>
      <w:r w:rsidR="005E2767">
        <w:rPr>
          <w:color w:val="000000" w:themeColor="text1"/>
          <w:sz w:val="22"/>
          <w:szCs w:val="22"/>
          <w:lang w:val="en-US"/>
        </w:rPr>
        <w:t xml:space="preserve"> and n= Number of </w:t>
      </w:r>
      <w:r w:rsidR="00B12E01" w:rsidRPr="00B12E01">
        <w:rPr>
          <w:color w:val="000000" w:themeColor="text1"/>
          <w:sz w:val="22"/>
          <w:szCs w:val="22"/>
          <w:lang w:val="en-US"/>
        </w:rPr>
        <w:t xml:space="preserve">BS channel bandwidth </w:t>
      </w:r>
      <w:r w:rsidR="005E2767">
        <w:rPr>
          <w:color w:val="000000" w:themeColor="text1"/>
          <w:sz w:val="22"/>
          <w:szCs w:val="22"/>
          <w:lang w:val="en-US"/>
        </w:rPr>
        <w:t>allocated in the operating band</w:t>
      </w:r>
      <w:r w:rsidR="00545924">
        <w:rPr>
          <w:color w:val="000000" w:themeColor="text1"/>
          <w:sz w:val="22"/>
          <w:szCs w:val="22"/>
          <w:lang w:val="en-US"/>
        </w:rPr>
        <w:t>.</w:t>
      </w:r>
    </w:p>
    <w:p w14:paraId="39447C41" w14:textId="135FACDC" w:rsidR="00365446" w:rsidRDefault="00365446" w:rsidP="00A43A88">
      <w:pPr>
        <w:autoSpaceDE w:val="0"/>
        <w:autoSpaceDN w:val="0"/>
        <w:adjustRightInd w:val="0"/>
        <w:spacing w:after="0"/>
        <w:jc w:val="both"/>
        <w:rPr>
          <w:color w:val="000000" w:themeColor="text1"/>
          <w:sz w:val="22"/>
          <w:szCs w:val="22"/>
          <w:lang w:val="en-US"/>
        </w:rPr>
      </w:pPr>
    </w:p>
    <w:p w14:paraId="58ECD13F" w14:textId="77777777" w:rsidR="00F73144" w:rsidRDefault="00F73144" w:rsidP="00A43A88">
      <w:pPr>
        <w:autoSpaceDE w:val="0"/>
        <w:autoSpaceDN w:val="0"/>
        <w:adjustRightInd w:val="0"/>
        <w:spacing w:after="0"/>
        <w:jc w:val="both"/>
        <w:rPr>
          <w:color w:val="FF0000"/>
          <w:sz w:val="22"/>
          <w:szCs w:val="22"/>
        </w:rPr>
      </w:pPr>
      <w:bookmarkStart w:id="1" w:name="_Hlk513192980"/>
      <w:r w:rsidRPr="00535F01">
        <w:rPr>
          <w:rFonts w:ascii="Arial" w:hAnsi="Arial"/>
          <w:sz w:val="28"/>
          <w:szCs w:val="28"/>
        </w:rPr>
        <w:t>2.</w:t>
      </w:r>
      <w:r>
        <w:rPr>
          <w:rFonts w:ascii="Arial" w:hAnsi="Arial"/>
          <w:sz w:val="28"/>
          <w:szCs w:val="28"/>
        </w:rPr>
        <w:t>2</w:t>
      </w:r>
      <w:r w:rsidRPr="00B23BA1">
        <w:rPr>
          <w:sz w:val="28"/>
          <w:szCs w:val="28"/>
        </w:rPr>
        <w:t xml:space="preserve"> </w:t>
      </w:r>
      <w:r w:rsidRPr="00535F01">
        <w:rPr>
          <w:rFonts w:ascii="Arial" w:hAnsi="Arial"/>
          <w:sz w:val="28"/>
          <w:szCs w:val="28"/>
        </w:rPr>
        <w:t>Review of Existing RI and Blocking requirements</w:t>
      </w:r>
      <w:bookmarkEnd w:id="1"/>
    </w:p>
    <w:p w14:paraId="10245447" w14:textId="77777777" w:rsidR="00F73144" w:rsidRPr="00D34D33" w:rsidRDefault="00F73144" w:rsidP="00A43A88">
      <w:pPr>
        <w:autoSpaceDE w:val="0"/>
        <w:autoSpaceDN w:val="0"/>
        <w:adjustRightInd w:val="0"/>
        <w:spacing w:after="0"/>
        <w:jc w:val="both"/>
        <w:rPr>
          <w:color w:val="FF0000"/>
          <w:sz w:val="22"/>
          <w:szCs w:val="22"/>
        </w:rPr>
      </w:pPr>
    </w:p>
    <w:p w14:paraId="014CFF7E" w14:textId="77777777" w:rsidR="00F73144" w:rsidRPr="00E86967" w:rsidRDefault="00F73144" w:rsidP="001701D5">
      <w:pPr>
        <w:autoSpaceDE w:val="0"/>
        <w:autoSpaceDN w:val="0"/>
        <w:adjustRightInd w:val="0"/>
        <w:spacing w:after="0" w:line="276" w:lineRule="auto"/>
        <w:jc w:val="both"/>
        <w:rPr>
          <w:color w:val="000000" w:themeColor="text1"/>
          <w:sz w:val="22"/>
          <w:szCs w:val="22"/>
        </w:rPr>
      </w:pPr>
      <w:r>
        <w:rPr>
          <w:color w:val="000000" w:themeColor="text1"/>
          <w:sz w:val="22"/>
          <w:szCs w:val="22"/>
        </w:rPr>
        <w:t xml:space="preserve">A comparison between the maximum RI level and the blocking requirement results in </w:t>
      </w:r>
      <w:r w:rsidRPr="00E86967">
        <w:rPr>
          <w:color w:val="000000" w:themeColor="text1"/>
          <w:sz w:val="22"/>
          <w:szCs w:val="22"/>
        </w:rPr>
        <w:t>20*log(10/0.36)~29 dB</w:t>
      </w:r>
      <w:r>
        <w:rPr>
          <w:color w:val="000000" w:themeColor="text1"/>
          <w:sz w:val="22"/>
          <w:szCs w:val="22"/>
        </w:rPr>
        <w:t xml:space="preserve">. The simple calculation shows that an alignment between RI and OOB tests (at least considering similar exclusion bands) would pose </w:t>
      </w:r>
      <w:r w:rsidRPr="00B36FB7">
        <w:rPr>
          <w:color w:val="000000" w:themeColor="text1"/>
          <w:sz w:val="22"/>
          <w:szCs w:val="22"/>
        </w:rPr>
        <w:t>~20 dB more stringent requirement for AAS due to difference in level</w:t>
      </w:r>
      <w:r>
        <w:rPr>
          <w:color w:val="000000" w:themeColor="text1"/>
          <w:sz w:val="22"/>
          <w:szCs w:val="22"/>
        </w:rPr>
        <w:t xml:space="preserve">s (RI/OOB). Especially when considering that </w:t>
      </w:r>
      <w:r w:rsidRPr="00B36FB7">
        <w:rPr>
          <w:color w:val="000000" w:themeColor="text1"/>
          <w:sz w:val="22"/>
          <w:szCs w:val="22"/>
        </w:rPr>
        <w:t>the</w:t>
      </w:r>
      <w:r>
        <w:rPr>
          <w:color w:val="000000" w:themeColor="text1"/>
          <w:sz w:val="22"/>
          <w:szCs w:val="22"/>
        </w:rPr>
        <w:t xml:space="preserve"> </w:t>
      </w:r>
      <w:r w:rsidRPr="00B36FB7">
        <w:rPr>
          <w:color w:val="000000" w:themeColor="text1"/>
          <w:sz w:val="22"/>
          <w:szCs w:val="22"/>
        </w:rPr>
        <w:t>degradation is higher for immunity (15 dB compared to 6 dB for OOB blocking).</w:t>
      </w:r>
    </w:p>
    <w:p w14:paraId="01F22B24" w14:textId="77777777" w:rsidR="00F73144" w:rsidRDefault="00F73144" w:rsidP="001701D5">
      <w:pPr>
        <w:autoSpaceDE w:val="0"/>
        <w:autoSpaceDN w:val="0"/>
        <w:adjustRightInd w:val="0"/>
        <w:spacing w:after="0" w:line="276" w:lineRule="auto"/>
        <w:jc w:val="both"/>
        <w:rPr>
          <w:color w:val="000000" w:themeColor="text1"/>
          <w:sz w:val="22"/>
          <w:szCs w:val="22"/>
        </w:rPr>
      </w:pPr>
    </w:p>
    <w:p w14:paraId="426DB78E" w14:textId="59593E5D" w:rsidR="00F73144" w:rsidRDefault="00413D09" w:rsidP="001701D5">
      <w:pPr>
        <w:autoSpaceDE w:val="0"/>
        <w:autoSpaceDN w:val="0"/>
        <w:adjustRightInd w:val="0"/>
        <w:spacing w:after="0" w:line="276" w:lineRule="auto"/>
        <w:jc w:val="both"/>
        <w:rPr>
          <w:color w:val="000000" w:themeColor="text1"/>
          <w:sz w:val="22"/>
          <w:szCs w:val="22"/>
        </w:rPr>
      </w:pPr>
      <w:r>
        <w:rPr>
          <w:color w:val="000000" w:themeColor="text1"/>
          <w:sz w:val="22"/>
          <w:szCs w:val="22"/>
        </w:rPr>
        <w:lastRenderedPageBreak/>
        <w:t xml:space="preserve">Considering that </w:t>
      </w:r>
      <w:r w:rsidR="00F73144">
        <w:rPr>
          <w:color w:val="000000" w:themeColor="text1"/>
          <w:sz w:val="22"/>
          <w:szCs w:val="22"/>
        </w:rPr>
        <w:t xml:space="preserve">RI </w:t>
      </w:r>
      <w:r>
        <w:rPr>
          <w:color w:val="000000" w:themeColor="text1"/>
          <w:sz w:val="22"/>
          <w:szCs w:val="22"/>
        </w:rPr>
        <w:t xml:space="preserve">do not assess the </w:t>
      </w:r>
      <w:r w:rsidR="00F73144">
        <w:rPr>
          <w:color w:val="000000" w:themeColor="text1"/>
          <w:sz w:val="22"/>
          <w:szCs w:val="22"/>
        </w:rPr>
        <w:t>quality in the signal receptio</w:t>
      </w:r>
      <w:r>
        <w:rPr>
          <w:color w:val="000000" w:themeColor="text1"/>
          <w:sz w:val="22"/>
          <w:szCs w:val="22"/>
        </w:rPr>
        <w:t xml:space="preserve">n, and without disregarding the importance of EMC compliance, we think that </w:t>
      </w:r>
      <w:r w:rsidR="00F73144">
        <w:rPr>
          <w:color w:val="000000" w:themeColor="text1"/>
          <w:sz w:val="22"/>
          <w:szCs w:val="22"/>
        </w:rPr>
        <w:t>EMC requirements for AAS/NR should not be stricter than the corresponding existing requirements for blocking. Even though the 10 V/m level is fixed by ETSI and CENELEC, there are mechanisms such as extending the exclusion bands or spatial exclusion that can be used to ensure that limits for RI will not be stricter than blocking.</w:t>
      </w:r>
    </w:p>
    <w:p w14:paraId="06279FC3" w14:textId="77777777" w:rsidR="00F73144" w:rsidRDefault="00F73144" w:rsidP="001701D5">
      <w:pPr>
        <w:autoSpaceDE w:val="0"/>
        <w:autoSpaceDN w:val="0"/>
        <w:adjustRightInd w:val="0"/>
        <w:spacing w:after="0" w:line="276" w:lineRule="auto"/>
        <w:jc w:val="both"/>
        <w:rPr>
          <w:color w:val="000000" w:themeColor="text1"/>
          <w:sz w:val="22"/>
          <w:szCs w:val="22"/>
        </w:rPr>
      </w:pPr>
    </w:p>
    <w:p w14:paraId="3928A68D" w14:textId="53E8FE30" w:rsidR="00F73144" w:rsidRPr="00E86967" w:rsidRDefault="00F73144" w:rsidP="001701D5">
      <w:pPr>
        <w:autoSpaceDE w:val="0"/>
        <w:autoSpaceDN w:val="0"/>
        <w:adjustRightInd w:val="0"/>
        <w:spacing w:after="0" w:line="276" w:lineRule="auto"/>
        <w:jc w:val="both"/>
        <w:rPr>
          <w:color w:val="000000" w:themeColor="text1"/>
          <w:sz w:val="22"/>
          <w:szCs w:val="22"/>
        </w:rPr>
      </w:pPr>
      <w:r>
        <w:rPr>
          <w:b/>
          <w:color w:val="000000" w:themeColor="text1"/>
          <w:sz w:val="22"/>
          <w:szCs w:val="22"/>
        </w:rPr>
        <w:t xml:space="preserve">Observation </w:t>
      </w:r>
      <w:r w:rsidR="002344CB">
        <w:rPr>
          <w:b/>
          <w:color w:val="000000" w:themeColor="text1"/>
          <w:sz w:val="22"/>
          <w:szCs w:val="22"/>
        </w:rPr>
        <w:t>3</w:t>
      </w:r>
      <w:r>
        <w:rPr>
          <w:b/>
          <w:color w:val="000000" w:themeColor="text1"/>
          <w:sz w:val="22"/>
          <w:szCs w:val="22"/>
        </w:rPr>
        <w:t xml:space="preserve">: </w:t>
      </w:r>
      <w:r>
        <w:rPr>
          <w:color w:val="000000" w:themeColor="text1"/>
          <w:sz w:val="22"/>
          <w:szCs w:val="22"/>
        </w:rPr>
        <w:t xml:space="preserve">In case of using same exclusion bands, the comparison between RI and blocking levels show that would pose </w:t>
      </w:r>
      <w:r w:rsidRPr="00B36FB7">
        <w:rPr>
          <w:color w:val="000000" w:themeColor="text1"/>
          <w:sz w:val="22"/>
          <w:szCs w:val="22"/>
        </w:rPr>
        <w:t>~20 dB more stringent requirement for AAS</w:t>
      </w:r>
      <w:r>
        <w:rPr>
          <w:color w:val="000000" w:themeColor="text1"/>
          <w:sz w:val="22"/>
          <w:szCs w:val="22"/>
        </w:rPr>
        <w:t xml:space="preserve">, especially considering that </w:t>
      </w:r>
      <w:r w:rsidRPr="00B36FB7">
        <w:rPr>
          <w:color w:val="000000" w:themeColor="text1"/>
          <w:sz w:val="22"/>
          <w:szCs w:val="22"/>
        </w:rPr>
        <w:t>the</w:t>
      </w:r>
      <w:r>
        <w:rPr>
          <w:color w:val="000000" w:themeColor="text1"/>
          <w:sz w:val="22"/>
          <w:szCs w:val="22"/>
        </w:rPr>
        <w:t xml:space="preserve"> </w:t>
      </w:r>
      <w:r w:rsidRPr="00B36FB7">
        <w:rPr>
          <w:color w:val="000000" w:themeColor="text1"/>
          <w:sz w:val="22"/>
          <w:szCs w:val="22"/>
        </w:rPr>
        <w:t>degradation is higher for immunity (15 dB</w:t>
      </w:r>
      <w:r>
        <w:rPr>
          <w:color w:val="000000" w:themeColor="text1"/>
          <w:sz w:val="22"/>
          <w:szCs w:val="22"/>
        </w:rPr>
        <w:t>)</w:t>
      </w:r>
      <w:r w:rsidRPr="00B36FB7">
        <w:rPr>
          <w:color w:val="000000" w:themeColor="text1"/>
          <w:sz w:val="22"/>
          <w:szCs w:val="22"/>
        </w:rPr>
        <w:t xml:space="preserve"> compared to 6 dB </w:t>
      </w:r>
      <w:r>
        <w:rPr>
          <w:color w:val="000000" w:themeColor="text1"/>
          <w:sz w:val="22"/>
          <w:szCs w:val="22"/>
        </w:rPr>
        <w:t>(</w:t>
      </w:r>
      <w:r w:rsidRPr="00B36FB7">
        <w:rPr>
          <w:color w:val="000000" w:themeColor="text1"/>
          <w:sz w:val="22"/>
          <w:szCs w:val="22"/>
        </w:rPr>
        <w:t>for OOB blocking).</w:t>
      </w:r>
      <w:r>
        <w:rPr>
          <w:color w:val="000000" w:themeColor="text1"/>
          <w:sz w:val="22"/>
          <w:szCs w:val="22"/>
        </w:rPr>
        <w:t xml:space="preserve"> </w:t>
      </w:r>
    </w:p>
    <w:p w14:paraId="678A373A" w14:textId="77777777" w:rsidR="00F73144" w:rsidRDefault="00F73144" w:rsidP="001701D5">
      <w:pPr>
        <w:autoSpaceDE w:val="0"/>
        <w:autoSpaceDN w:val="0"/>
        <w:adjustRightInd w:val="0"/>
        <w:spacing w:after="0" w:line="276" w:lineRule="auto"/>
        <w:jc w:val="both"/>
        <w:rPr>
          <w:color w:val="000000" w:themeColor="text1"/>
          <w:sz w:val="22"/>
          <w:szCs w:val="22"/>
        </w:rPr>
      </w:pPr>
    </w:p>
    <w:p w14:paraId="58772A9E" w14:textId="23DC7EF9" w:rsidR="00365446" w:rsidRDefault="00F73144" w:rsidP="001701D5">
      <w:pPr>
        <w:autoSpaceDE w:val="0"/>
        <w:autoSpaceDN w:val="0"/>
        <w:adjustRightInd w:val="0"/>
        <w:spacing w:after="0" w:line="276" w:lineRule="auto"/>
        <w:jc w:val="both"/>
        <w:rPr>
          <w:color w:val="000000" w:themeColor="text1"/>
          <w:sz w:val="22"/>
          <w:szCs w:val="22"/>
          <w:lang w:val="en-US"/>
        </w:rPr>
      </w:pPr>
      <w:r w:rsidRPr="009D0D7B">
        <w:rPr>
          <w:b/>
          <w:color w:val="000000" w:themeColor="text1"/>
          <w:sz w:val="22"/>
          <w:szCs w:val="22"/>
        </w:rPr>
        <w:t xml:space="preserve">Proposal </w:t>
      </w:r>
      <w:r w:rsidR="00413D09">
        <w:rPr>
          <w:b/>
          <w:color w:val="000000" w:themeColor="text1"/>
          <w:sz w:val="22"/>
          <w:szCs w:val="22"/>
        </w:rPr>
        <w:t>2</w:t>
      </w:r>
      <w:r>
        <w:rPr>
          <w:b/>
          <w:color w:val="000000" w:themeColor="text1"/>
          <w:sz w:val="22"/>
          <w:szCs w:val="22"/>
        </w:rPr>
        <w:t xml:space="preserve">: </w:t>
      </w:r>
      <w:r w:rsidR="00413D09">
        <w:rPr>
          <w:color w:val="000000" w:themeColor="text1"/>
          <w:sz w:val="22"/>
          <w:szCs w:val="22"/>
        </w:rPr>
        <w:t>E</w:t>
      </w:r>
      <w:r>
        <w:rPr>
          <w:color w:val="000000" w:themeColor="text1"/>
          <w:sz w:val="22"/>
          <w:szCs w:val="22"/>
        </w:rPr>
        <w:t>xtending exclusion bands for RI</w:t>
      </w:r>
      <w:r w:rsidR="00413D09">
        <w:rPr>
          <w:color w:val="000000" w:themeColor="text1"/>
          <w:sz w:val="22"/>
          <w:szCs w:val="22"/>
        </w:rPr>
        <w:t xml:space="preserve"> beyond the OOB limits should </w:t>
      </w:r>
      <w:r>
        <w:rPr>
          <w:color w:val="000000" w:themeColor="text1"/>
          <w:sz w:val="22"/>
          <w:szCs w:val="22"/>
        </w:rPr>
        <w:t>be considered to ensure the levels used in EMC testing will not be stricter than the levels defined for blocking</w:t>
      </w:r>
      <w:r w:rsidR="00291BB8">
        <w:rPr>
          <w:color w:val="000000" w:themeColor="text1"/>
          <w:sz w:val="22"/>
          <w:szCs w:val="22"/>
        </w:rPr>
        <w:t>, which assess the quality of the reception</w:t>
      </w:r>
      <w:r>
        <w:rPr>
          <w:color w:val="000000" w:themeColor="text1"/>
          <w:sz w:val="22"/>
          <w:szCs w:val="22"/>
        </w:rPr>
        <w:t>.</w:t>
      </w:r>
    </w:p>
    <w:p w14:paraId="4BF3FE05" w14:textId="6A64DCF5" w:rsidR="000F0DD9" w:rsidRDefault="000F0DD9" w:rsidP="001701D5">
      <w:pPr>
        <w:autoSpaceDE w:val="0"/>
        <w:autoSpaceDN w:val="0"/>
        <w:adjustRightInd w:val="0"/>
        <w:spacing w:after="0" w:line="276" w:lineRule="auto"/>
        <w:jc w:val="both"/>
        <w:rPr>
          <w:color w:val="000000" w:themeColor="text1"/>
          <w:sz w:val="22"/>
          <w:szCs w:val="22"/>
          <w:lang w:val="en-US"/>
        </w:rPr>
      </w:pPr>
    </w:p>
    <w:p w14:paraId="3A7D865C" w14:textId="0D9ACE7C" w:rsidR="000F0DD9" w:rsidRPr="000F0DD9" w:rsidRDefault="000F0DD9" w:rsidP="001701D5">
      <w:pPr>
        <w:autoSpaceDE w:val="0"/>
        <w:autoSpaceDN w:val="0"/>
        <w:adjustRightInd w:val="0"/>
        <w:spacing w:after="0" w:line="276" w:lineRule="auto"/>
        <w:jc w:val="both"/>
        <w:rPr>
          <w:b/>
          <w:color w:val="000000" w:themeColor="text1"/>
          <w:sz w:val="22"/>
          <w:szCs w:val="22"/>
          <w:lang w:val="en-US"/>
        </w:rPr>
      </w:pPr>
      <w:r w:rsidRPr="000F0DD9">
        <w:rPr>
          <w:b/>
          <w:color w:val="000000" w:themeColor="text1"/>
          <w:sz w:val="22"/>
          <w:szCs w:val="22"/>
          <w:lang w:val="en-US"/>
        </w:rPr>
        <w:t xml:space="preserve">Proposal </w:t>
      </w:r>
      <w:r w:rsidR="00413D09">
        <w:rPr>
          <w:b/>
          <w:color w:val="000000" w:themeColor="text1"/>
          <w:sz w:val="22"/>
          <w:szCs w:val="22"/>
          <w:lang w:val="en-US"/>
        </w:rPr>
        <w:t>3</w:t>
      </w:r>
      <w:r w:rsidRPr="000F0DD9">
        <w:rPr>
          <w:b/>
          <w:color w:val="000000" w:themeColor="text1"/>
          <w:sz w:val="22"/>
          <w:szCs w:val="22"/>
          <w:lang w:val="en-US"/>
        </w:rPr>
        <w:t>:</w:t>
      </w:r>
      <w:r w:rsidR="004038FE">
        <w:rPr>
          <w:b/>
          <w:color w:val="000000" w:themeColor="text1"/>
          <w:sz w:val="22"/>
          <w:szCs w:val="22"/>
          <w:lang w:val="en-US"/>
        </w:rPr>
        <w:t xml:space="preserve"> </w:t>
      </w:r>
      <w:r w:rsidR="004038FE" w:rsidRPr="004038FE">
        <w:rPr>
          <w:color w:val="000000" w:themeColor="text1"/>
          <w:sz w:val="22"/>
          <w:szCs w:val="22"/>
          <w:lang w:val="en-US"/>
        </w:rPr>
        <w:t xml:space="preserve">To reflect </w:t>
      </w:r>
      <w:r w:rsidR="004038FE">
        <w:rPr>
          <w:color w:val="000000" w:themeColor="text1"/>
          <w:sz w:val="22"/>
          <w:szCs w:val="22"/>
          <w:lang w:val="en-US"/>
        </w:rPr>
        <w:t>(to endorse) the formulae</w:t>
      </w:r>
      <w:r w:rsidR="00FD5D93">
        <w:rPr>
          <w:color w:val="000000" w:themeColor="text1"/>
          <w:sz w:val="22"/>
          <w:szCs w:val="22"/>
          <w:lang w:val="en-US"/>
        </w:rPr>
        <w:t xml:space="preserve"> in proposal 1</w:t>
      </w:r>
      <w:r w:rsidR="00413D09">
        <w:rPr>
          <w:color w:val="000000" w:themeColor="text1"/>
          <w:sz w:val="22"/>
          <w:szCs w:val="22"/>
          <w:lang w:val="en-US"/>
        </w:rPr>
        <w:t xml:space="preserve"> extending the Exclusion Bands for RI test</w:t>
      </w:r>
      <w:r w:rsidR="00FD5D93">
        <w:rPr>
          <w:color w:val="000000" w:themeColor="text1"/>
          <w:sz w:val="22"/>
          <w:szCs w:val="22"/>
          <w:lang w:val="en-US"/>
        </w:rPr>
        <w:t xml:space="preserve"> in the EMC TS </w:t>
      </w:r>
      <w:r w:rsidR="00D44898">
        <w:rPr>
          <w:color w:val="000000" w:themeColor="text1"/>
          <w:sz w:val="22"/>
          <w:szCs w:val="22"/>
          <w:lang w:val="en-US"/>
        </w:rPr>
        <w:t xml:space="preserve">for </w:t>
      </w:r>
      <w:r w:rsidR="00FD5D93">
        <w:rPr>
          <w:color w:val="000000" w:themeColor="text1"/>
          <w:sz w:val="22"/>
          <w:szCs w:val="22"/>
          <w:lang w:val="en-US"/>
        </w:rPr>
        <w:t>AAS (37.114) and NR (38.113).</w:t>
      </w:r>
    </w:p>
    <w:p w14:paraId="430D121D" w14:textId="77777777" w:rsidR="000158F7" w:rsidRDefault="000158F7" w:rsidP="00A43A88">
      <w:pPr>
        <w:autoSpaceDE w:val="0"/>
        <w:autoSpaceDN w:val="0"/>
        <w:adjustRightInd w:val="0"/>
        <w:spacing w:after="0"/>
        <w:jc w:val="both"/>
        <w:rPr>
          <w:color w:val="000000" w:themeColor="text1"/>
          <w:sz w:val="22"/>
          <w:szCs w:val="22"/>
        </w:rPr>
      </w:pPr>
    </w:p>
    <w:p w14:paraId="030B6770" w14:textId="77777777" w:rsidR="00C03D8E" w:rsidRPr="002E57B8" w:rsidRDefault="00512090" w:rsidP="00A43A88">
      <w:pPr>
        <w:pStyle w:val="Heading1"/>
        <w:jc w:val="both"/>
      </w:pPr>
      <w:r>
        <w:t>Conclusion</w:t>
      </w:r>
    </w:p>
    <w:p w14:paraId="54B21994" w14:textId="7AE47306" w:rsidR="000A577F" w:rsidRDefault="000A577F" w:rsidP="00F23F2E">
      <w:pPr>
        <w:spacing w:line="276" w:lineRule="auto"/>
        <w:jc w:val="both"/>
        <w:rPr>
          <w:color w:val="000000" w:themeColor="text1"/>
          <w:sz w:val="22"/>
        </w:rPr>
      </w:pPr>
      <w:r>
        <w:rPr>
          <w:color w:val="000000" w:themeColor="text1"/>
          <w:sz w:val="22"/>
        </w:rPr>
        <w:t xml:space="preserve">In this contribution consideration on the definition of the exclusion bands are presented. The following observations </w:t>
      </w:r>
      <w:r w:rsidR="003305C4">
        <w:rPr>
          <w:color w:val="000000" w:themeColor="text1"/>
          <w:sz w:val="22"/>
        </w:rPr>
        <w:t>and proposals are made</w:t>
      </w:r>
      <w:r>
        <w:rPr>
          <w:color w:val="000000" w:themeColor="text1"/>
          <w:sz w:val="22"/>
        </w:rPr>
        <w:t>:</w:t>
      </w:r>
    </w:p>
    <w:p w14:paraId="16D4E812" w14:textId="39E6CAF6" w:rsidR="000A577F" w:rsidRDefault="000A577F" w:rsidP="00F23F2E">
      <w:pPr>
        <w:spacing w:line="276" w:lineRule="auto"/>
        <w:jc w:val="both"/>
        <w:rPr>
          <w:color w:val="000000" w:themeColor="text1"/>
          <w:sz w:val="22"/>
          <w:szCs w:val="22"/>
        </w:rPr>
      </w:pPr>
      <w:r>
        <w:rPr>
          <w:b/>
          <w:color w:val="000000" w:themeColor="text1"/>
          <w:sz w:val="22"/>
          <w:szCs w:val="22"/>
        </w:rPr>
        <w:t xml:space="preserve">Observation 1: </w:t>
      </w:r>
      <w:r>
        <w:rPr>
          <w:color w:val="000000" w:themeColor="text1"/>
          <w:sz w:val="22"/>
          <w:szCs w:val="22"/>
        </w:rPr>
        <w:t>ETSI defines a methodology for the calculation of Exclusion bands which is presented in [3] and applied in [4]. The starting point for determining the size of the Exclusion Band is the bandwidth of the receiver under test (BW</w:t>
      </w:r>
      <w:r w:rsidRPr="004F3051">
        <w:rPr>
          <w:color w:val="000000" w:themeColor="text1"/>
          <w:sz w:val="22"/>
          <w:szCs w:val="22"/>
          <w:vertAlign w:val="subscript"/>
        </w:rPr>
        <w:t>Rx</w:t>
      </w:r>
      <w:r>
        <w:rPr>
          <w:color w:val="000000" w:themeColor="text1"/>
          <w:sz w:val="22"/>
          <w:szCs w:val="22"/>
        </w:rPr>
        <w:t xml:space="preserve">). </w:t>
      </w:r>
    </w:p>
    <w:p w14:paraId="6D656F42" w14:textId="77777777" w:rsidR="002344CB" w:rsidRDefault="002344CB" w:rsidP="002344CB">
      <w:pPr>
        <w:spacing w:line="276" w:lineRule="auto"/>
        <w:jc w:val="both"/>
        <w:rPr>
          <w:color w:val="000000" w:themeColor="text1"/>
          <w:sz w:val="22"/>
          <w:szCs w:val="22"/>
        </w:rPr>
      </w:pPr>
      <w:r w:rsidRPr="002344CB">
        <w:rPr>
          <w:b/>
          <w:color w:val="000000" w:themeColor="text1"/>
          <w:sz w:val="22"/>
          <w:szCs w:val="22"/>
        </w:rPr>
        <w:t xml:space="preserve">Observation 2: </w:t>
      </w:r>
      <w:r>
        <w:rPr>
          <w:color w:val="000000" w:themeColor="text1"/>
          <w:sz w:val="22"/>
          <w:szCs w:val="22"/>
        </w:rPr>
        <w:t>Even though the value 20 MHz has been applied in different 3GPP EMC specifications and in ETSI EN 301 489-50, both 3GPP and ETSI need an update since new BS solutions demand more bandwidth. In addition, new BS solutions can</w:t>
      </w:r>
      <w:r w:rsidRPr="00312C53">
        <w:rPr>
          <w:color w:val="000000" w:themeColor="text1"/>
          <w:sz w:val="22"/>
          <w:szCs w:val="22"/>
        </w:rPr>
        <w:t xml:space="preserve"> combine a number of separate carriers</w:t>
      </w:r>
      <w:r>
        <w:rPr>
          <w:color w:val="000000" w:themeColor="text1"/>
          <w:sz w:val="22"/>
          <w:szCs w:val="22"/>
        </w:rPr>
        <w:t xml:space="preserve"> enabling an increase in </w:t>
      </w:r>
      <w:r w:rsidRPr="00312C53">
        <w:rPr>
          <w:color w:val="000000" w:themeColor="text1"/>
          <w:sz w:val="22"/>
          <w:szCs w:val="22"/>
        </w:rPr>
        <w:t xml:space="preserve">the peak user data rates and </w:t>
      </w:r>
      <w:r>
        <w:rPr>
          <w:color w:val="000000" w:themeColor="text1"/>
          <w:sz w:val="22"/>
          <w:szCs w:val="22"/>
        </w:rPr>
        <w:t xml:space="preserve">the </w:t>
      </w:r>
      <w:r w:rsidRPr="00312C53">
        <w:rPr>
          <w:color w:val="000000" w:themeColor="text1"/>
          <w:sz w:val="22"/>
          <w:szCs w:val="22"/>
        </w:rPr>
        <w:t>overall capacity of the networks exploit</w:t>
      </w:r>
      <w:r>
        <w:rPr>
          <w:color w:val="000000" w:themeColor="text1"/>
          <w:sz w:val="22"/>
          <w:szCs w:val="22"/>
        </w:rPr>
        <w:t>ing</w:t>
      </w:r>
      <w:r w:rsidRPr="00312C53">
        <w:rPr>
          <w:color w:val="000000" w:themeColor="text1"/>
          <w:sz w:val="22"/>
          <w:szCs w:val="22"/>
        </w:rPr>
        <w:t xml:space="preserve"> fragmented spectrum allocations.</w:t>
      </w:r>
      <w:r>
        <w:rPr>
          <w:color w:val="000000" w:themeColor="text1"/>
          <w:sz w:val="22"/>
          <w:szCs w:val="22"/>
        </w:rPr>
        <w:t xml:space="preserve"> </w:t>
      </w:r>
    </w:p>
    <w:p w14:paraId="103C0F69" w14:textId="51D029F7" w:rsidR="00413D09" w:rsidRPr="00E86967" w:rsidRDefault="006921AE" w:rsidP="005E2767">
      <w:pPr>
        <w:spacing w:line="276" w:lineRule="auto"/>
        <w:jc w:val="both"/>
        <w:rPr>
          <w:color w:val="000000" w:themeColor="text1"/>
          <w:sz w:val="22"/>
          <w:szCs w:val="22"/>
        </w:rPr>
      </w:pPr>
      <w:r>
        <w:rPr>
          <w:b/>
          <w:color w:val="000000" w:themeColor="text1"/>
          <w:sz w:val="22"/>
          <w:szCs w:val="22"/>
        </w:rPr>
        <w:t xml:space="preserve">Observation </w:t>
      </w:r>
      <w:r w:rsidR="002344CB">
        <w:rPr>
          <w:b/>
          <w:color w:val="000000" w:themeColor="text1"/>
          <w:sz w:val="22"/>
          <w:szCs w:val="22"/>
        </w:rPr>
        <w:t>3</w:t>
      </w:r>
      <w:r>
        <w:rPr>
          <w:b/>
          <w:color w:val="000000" w:themeColor="text1"/>
          <w:sz w:val="22"/>
          <w:szCs w:val="22"/>
        </w:rPr>
        <w:t xml:space="preserve">: </w:t>
      </w:r>
      <w:r w:rsidR="00413D09">
        <w:rPr>
          <w:color w:val="000000" w:themeColor="text1"/>
          <w:sz w:val="22"/>
          <w:szCs w:val="22"/>
        </w:rPr>
        <w:t xml:space="preserve">In case of using same exclusion bands, the comparison between RI and blocking levels show that would pose </w:t>
      </w:r>
      <w:r w:rsidR="00413D09" w:rsidRPr="00B36FB7">
        <w:rPr>
          <w:color w:val="000000" w:themeColor="text1"/>
          <w:sz w:val="22"/>
          <w:szCs w:val="22"/>
        </w:rPr>
        <w:t>~20 dB more stringent requirement for AAS</w:t>
      </w:r>
      <w:r w:rsidR="00413D09">
        <w:rPr>
          <w:color w:val="000000" w:themeColor="text1"/>
          <w:sz w:val="22"/>
          <w:szCs w:val="22"/>
        </w:rPr>
        <w:t xml:space="preserve">, especially considering that </w:t>
      </w:r>
      <w:r w:rsidR="00413D09" w:rsidRPr="00B36FB7">
        <w:rPr>
          <w:color w:val="000000" w:themeColor="text1"/>
          <w:sz w:val="22"/>
          <w:szCs w:val="22"/>
        </w:rPr>
        <w:t>the</w:t>
      </w:r>
      <w:r w:rsidR="00413D09">
        <w:rPr>
          <w:color w:val="000000" w:themeColor="text1"/>
          <w:sz w:val="22"/>
          <w:szCs w:val="22"/>
        </w:rPr>
        <w:t xml:space="preserve"> </w:t>
      </w:r>
      <w:r w:rsidR="00413D09" w:rsidRPr="00B36FB7">
        <w:rPr>
          <w:color w:val="000000" w:themeColor="text1"/>
          <w:sz w:val="22"/>
          <w:szCs w:val="22"/>
        </w:rPr>
        <w:t>degradation is higher for immunity (15 dB</w:t>
      </w:r>
      <w:r w:rsidR="00413D09">
        <w:rPr>
          <w:color w:val="000000" w:themeColor="text1"/>
          <w:sz w:val="22"/>
          <w:szCs w:val="22"/>
        </w:rPr>
        <w:t>)</w:t>
      </w:r>
      <w:r w:rsidR="00413D09" w:rsidRPr="00B36FB7">
        <w:rPr>
          <w:color w:val="000000" w:themeColor="text1"/>
          <w:sz w:val="22"/>
          <w:szCs w:val="22"/>
        </w:rPr>
        <w:t xml:space="preserve"> compared to 6 dB </w:t>
      </w:r>
      <w:r w:rsidR="00413D09">
        <w:rPr>
          <w:color w:val="000000" w:themeColor="text1"/>
          <w:sz w:val="22"/>
          <w:szCs w:val="22"/>
        </w:rPr>
        <w:t>(</w:t>
      </w:r>
      <w:r w:rsidR="00413D09" w:rsidRPr="00B36FB7">
        <w:rPr>
          <w:color w:val="000000" w:themeColor="text1"/>
          <w:sz w:val="22"/>
          <w:szCs w:val="22"/>
        </w:rPr>
        <w:t>for OOB blocking).</w:t>
      </w:r>
      <w:r w:rsidR="00413D09">
        <w:rPr>
          <w:color w:val="000000" w:themeColor="text1"/>
          <w:sz w:val="22"/>
          <w:szCs w:val="22"/>
        </w:rPr>
        <w:t xml:space="preserve"> </w:t>
      </w:r>
    </w:p>
    <w:p w14:paraId="2FF2B5F2" w14:textId="77777777" w:rsidR="005E2767" w:rsidRPr="005A66A6" w:rsidRDefault="005E2767" w:rsidP="005E2767">
      <w:pPr>
        <w:autoSpaceDE w:val="0"/>
        <w:autoSpaceDN w:val="0"/>
        <w:adjustRightInd w:val="0"/>
        <w:spacing w:after="0"/>
        <w:jc w:val="both"/>
        <w:rPr>
          <w:color w:val="000000" w:themeColor="text1"/>
          <w:sz w:val="22"/>
          <w:szCs w:val="22"/>
        </w:rPr>
      </w:pPr>
      <w:r>
        <w:rPr>
          <w:b/>
          <w:color w:val="000000" w:themeColor="text1"/>
          <w:sz w:val="22"/>
          <w:szCs w:val="22"/>
        </w:rPr>
        <w:t xml:space="preserve">Proposal 1: </w:t>
      </w:r>
      <w:r w:rsidRPr="005A66A6">
        <w:rPr>
          <w:color w:val="000000" w:themeColor="text1"/>
          <w:sz w:val="22"/>
          <w:szCs w:val="22"/>
        </w:rPr>
        <w:t xml:space="preserve">From the above we would propose that for </w:t>
      </w:r>
      <w:r>
        <w:rPr>
          <w:color w:val="000000" w:themeColor="text1"/>
          <w:sz w:val="22"/>
          <w:szCs w:val="22"/>
        </w:rPr>
        <w:t>the AAS/NR</w:t>
      </w:r>
      <w:r w:rsidRPr="005A66A6">
        <w:rPr>
          <w:color w:val="000000" w:themeColor="text1"/>
          <w:sz w:val="22"/>
          <w:szCs w:val="22"/>
        </w:rPr>
        <w:t xml:space="preserve"> EMC </w:t>
      </w:r>
      <w:r>
        <w:rPr>
          <w:color w:val="000000" w:themeColor="text1"/>
          <w:sz w:val="22"/>
          <w:szCs w:val="22"/>
        </w:rPr>
        <w:t>TS</w:t>
      </w:r>
      <w:r w:rsidRPr="005A66A6">
        <w:rPr>
          <w:color w:val="000000" w:themeColor="text1"/>
          <w:sz w:val="22"/>
          <w:szCs w:val="22"/>
        </w:rPr>
        <w:t xml:space="preserve"> the exclusion band is calculated using the formulae below:</w:t>
      </w:r>
    </w:p>
    <w:p w14:paraId="0D3AC5A8" w14:textId="77777777" w:rsidR="005E2767" w:rsidRPr="005A66A6" w:rsidRDefault="005E2767" w:rsidP="005E2767">
      <w:pPr>
        <w:autoSpaceDE w:val="0"/>
        <w:autoSpaceDN w:val="0"/>
        <w:adjustRightInd w:val="0"/>
        <w:spacing w:after="0"/>
        <w:jc w:val="both"/>
        <w:rPr>
          <w:color w:val="000000" w:themeColor="text1"/>
          <w:sz w:val="22"/>
          <w:szCs w:val="22"/>
        </w:rPr>
      </w:pPr>
    </w:p>
    <w:p w14:paraId="22BD6F1D" w14:textId="77777777" w:rsidR="005E2767" w:rsidRPr="005A66A6" w:rsidRDefault="005E2767" w:rsidP="005E2767">
      <w:pPr>
        <w:autoSpaceDE w:val="0"/>
        <w:autoSpaceDN w:val="0"/>
        <w:adjustRightInd w:val="0"/>
        <w:spacing w:after="0"/>
        <w:jc w:val="both"/>
        <w:rPr>
          <w:color w:val="000000" w:themeColor="text1"/>
          <w:sz w:val="22"/>
          <w:szCs w:val="22"/>
        </w:rPr>
      </w:pPr>
      <w:r w:rsidRPr="005A66A6">
        <w:rPr>
          <w:color w:val="000000" w:themeColor="text1"/>
          <w:sz w:val="22"/>
          <w:szCs w:val="22"/>
        </w:rPr>
        <w:t xml:space="preserve">For the lower edge for the exclusion band, known as </w:t>
      </w:r>
      <w:r w:rsidRPr="005A66A6">
        <w:rPr>
          <w:i/>
          <w:color w:val="000000" w:themeColor="text1"/>
          <w:sz w:val="22"/>
          <w:szCs w:val="22"/>
        </w:rPr>
        <w:t>EXband(lower)</w:t>
      </w:r>
      <w:r w:rsidRPr="005A66A6">
        <w:rPr>
          <w:color w:val="000000" w:themeColor="text1"/>
          <w:sz w:val="22"/>
          <w:szCs w:val="22"/>
        </w:rPr>
        <w:t>:</w:t>
      </w:r>
    </w:p>
    <w:p w14:paraId="585C5E09" w14:textId="77777777" w:rsidR="005E2767" w:rsidRPr="005A66A6" w:rsidRDefault="005E2767" w:rsidP="005E2767">
      <w:pPr>
        <w:autoSpaceDE w:val="0"/>
        <w:autoSpaceDN w:val="0"/>
        <w:adjustRightInd w:val="0"/>
        <w:spacing w:after="0"/>
        <w:jc w:val="both"/>
        <w:rPr>
          <w:color w:val="000000" w:themeColor="text1"/>
          <w:sz w:val="22"/>
          <w:szCs w:val="22"/>
        </w:rPr>
      </w:pPr>
    </w:p>
    <w:p w14:paraId="6A906971" w14:textId="77777777" w:rsidR="005E2767" w:rsidRPr="005A66A6" w:rsidRDefault="005E2767" w:rsidP="005E2767">
      <w:pPr>
        <w:autoSpaceDE w:val="0"/>
        <w:autoSpaceDN w:val="0"/>
        <w:adjustRightInd w:val="0"/>
        <w:spacing w:after="0"/>
        <w:jc w:val="center"/>
        <w:rPr>
          <w:i/>
          <w:color w:val="000000" w:themeColor="text1"/>
          <w:sz w:val="22"/>
          <w:szCs w:val="22"/>
        </w:rPr>
      </w:pPr>
      <w:r w:rsidRPr="005A66A6">
        <w:rPr>
          <w:i/>
          <w:color w:val="000000" w:themeColor="text1"/>
          <w:sz w:val="22"/>
          <w:szCs w:val="22"/>
        </w:rPr>
        <w:t>EXband(lower) = Band</w:t>
      </w:r>
      <w:r w:rsidRPr="005A66A6">
        <w:rPr>
          <w:i/>
          <w:color w:val="000000" w:themeColor="text1"/>
          <w:sz w:val="22"/>
          <w:szCs w:val="22"/>
          <w:vertAlign w:val="subscript"/>
        </w:rPr>
        <w:t>RX</w:t>
      </w:r>
      <w:r w:rsidRPr="005A66A6">
        <w:rPr>
          <w:i/>
          <w:color w:val="000000" w:themeColor="text1"/>
          <w:sz w:val="22"/>
          <w:szCs w:val="22"/>
        </w:rPr>
        <w:t xml:space="preserve">(lower) – </w:t>
      </w:r>
      <w:r>
        <w:rPr>
          <w:i/>
          <w:color w:val="000000" w:themeColor="text1"/>
          <w:sz w:val="22"/>
          <w:szCs w:val="22"/>
        </w:rPr>
        <w:t>n</w:t>
      </w:r>
      <w:r w:rsidRPr="005A66A6">
        <w:rPr>
          <w:i/>
          <w:color w:val="000000" w:themeColor="text1"/>
          <w:sz w:val="22"/>
          <w:szCs w:val="22"/>
        </w:rPr>
        <w:t>BW</w:t>
      </w:r>
      <w:r w:rsidRPr="005A66A6">
        <w:rPr>
          <w:i/>
          <w:color w:val="000000" w:themeColor="text1"/>
          <w:sz w:val="22"/>
          <w:szCs w:val="22"/>
          <w:vertAlign w:val="subscript"/>
        </w:rPr>
        <w:t>RX</w:t>
      </w:r>
    </w:p>
    <w:p w14:paraId="4129FCA7" w14:textId="77777777" w:rsidR="005E2767" w:rsidRPr="005A66A6" w:rsidRDefault="005E2767" w:rsidP="005E2767">
      <w:pPr>
        <w:autoSpaceDE w:val="0"/>
        <w:autoSpaceDN w:val="0"/>
        <w:adjustRightInd w:val="0"/>
        <w:spacing w:after="0"/>
        <w:jc w:val="both"/>
        <w:rPr>
          <w:color w:val="000000" w:themeColor="text1"/>
          <w:sz w:val="22"/>
          <w:szCs w:val="22"/>
        </w:rPr>
      </w:pPr>
    </w:p>
    <w:p w14:paraId="02CE5C07" w14:textId="77777777" w:rsidR="005E2767" w:rsidRPr="005A66A6" w:rsidRDefault="005E2767" w:rsidP="005E2767">
      <w:pPr>
        <w:autoSpaceDE w:val="0"/>
        <w:autoSpaceDN w:val="0"/>
        <w:adjustRightInd w:val="0"/>
        <w:spacing w:after="0"/>
        <w:jc w:val="both"/>
        <w:rPr>
          <w:color w:val="000000" w:themeColor="text1"/>
          <w:sz w:val="22"/>
          <w:szCs w:val="22"/>
        </w:rPr>
      </w:pPr>
      <w:r w:rsidRPr="005A66A6">
        <w:rPr>
          <w:color w:val="000000" w:themeColor="text1"/>
          <w:sz w:val="22"/>
          <w:szCs w:val="22"/>
        </w:rPr>
        <w:t xml:space="preserve">and for the upper edge of the exclusion band, known as </w:t>
      </w:r>
      <w:r w:rsidRPr="005A66A6">
        <w:rPr>
          <w:i/>
          <w:color w:val="000000" w:themeColor="text1"/>
          <w:sz w:val="22"/>
          <w:szCs w:val="22"/>
        </w:rPr>
        <w:t>EXband(upper)</w:t>
      </w:r>
      <w:r w:rsidRPr="005A66A6">
        <w:rPr>
          <w:color w:val="000000" w:themeColor="text1"/>
          <w:sz w:val="22"/>
          <w:szCs w:val="22"/>
        </w:rPr>
        <w:t>:-</w:t>
      </w:r>
    </w:p>
    <w:p w14:paraId="41AD255A" w14:textId="77777777" w:rsidR="005E2767" w:rsidRPr="005A66A6" w:rsidRDefault="005E2767" w:rsidP="005E2767">
      <w:pPr>
        <w:autoSpaceDE w:val="0"/>
        <w:autoSpaceDN w:val="0"/>
        <w:adjustRightInd w:val="0"/>
        <w:spacing w:after="0"/>
        <w:jc w:val="both"/>
        <w:rPr>
          <w:color w:val="000000" w:themeColor="text1"/>
          <w:sz w:val="22"/>
          <w:szCs w:val="22"/>
        </w:rPr>
      </w:pPr>
    </w:p>
    <w:p w14:paraId="2A7EB901" w14:textId="77777777" w:rsidR="005E2767" w:rsidRPr="005E2767" w:rsidRDefault="005E2767" w:rsidP="005E2767">
      <w:pPr>
        <w:autoSpaceDE w:val="0"/>
        <w:autoSpaceDN w:val="0"/>
        <w:adjustRightInd w:val="0"/>
        <w:spacing w:after="0"/>
        <w:jc w:val="center"/>
        <w:rPr>
          <w:i/>
          <w:color w:val="000000" w:themeColor="text1"/>
          <w:sz w:val="22"/>
          <w:szCs w:val="22"/>
          <w:lang w:val="en-US"/>
        </w:rPr>
      </w:pPr>
      <w:r w:rsidRPr="005E2767">
        <w:rPr>
          <w:i/>
          <w:color w:val="000000" w:themeColor="text1"/>
          <w:sz w:val="22"/>
          <w:szCs w:val="22"/>
          <w:lang w:val="en-US"/>
        </w:rPr>
        <w:t>EXband(upper) = Band</w:t>
      </w:r>
      <w:r w:rsidRPr="005E2767">
        <w:rPr>
          <w:i/>
          <w:color w:val="000000" w:themeColor="text1"/>
          <w:sz w:val="22"/>
          <w:szCs w:val="22"/>
          <w:vertAlign w:val="subscript"/>
          <w:lang w:val="en-US"/>
        </w:rPr>
        <w:t>RX</w:t>
      </w:r>
      <w:r w:rsidRPr="005E2767">
        <w:rPr>
          <w:i/>
          <w:color w:val="000000" w:themeColor="text1"/>
          <w:sz w:val="22"/>
          <w:szCs w:val="22"/>
          <w:lang w:val="en-US"/>
        </w:rPr>
        <w:t>(upper) + nBW</w:t>
      </w:r>
      <w:r w:rsidRPr="005E2767">
        <w:rPr>
          <w:i/>
          <w:color w:val="000000" w:themeColor="text1"/>
          <w:sz w:val="22"/>
          <w:szCs w:val="22"/>
          <w:vertAlign w:val="subscript"/>
          <w:lang w:val="en-US"/>
        </w:rPr>
        <w:t>RX</w:t>
      </w:r>
    </w:p>
    <w:p w14:paraId="5A8C1488" w14:textId="77777777" w:rsidR="005E2767" w:rsidRPr="005E2767" w:rsidRDefault="005E2767" w:rsidP="005E2767">
      <w:pPr>
        <w:autoSpaceDE w:val="0"/>
        <w:autoSpaceDN w:val="0"/>
        <w:adjustRightInd w:val="0"/>
        <w:spacing w:after="0"/>
        <w:jc w:val="both"/>
        <w:rPr>
          <w:i/>
          <w:color w:val="000000" w:themeColor="text1"/>
          <w:sz w:val="22"/>
          <w:szCs w:val="22"/>
          <w:lang w:val="en-US"/>
        </w:rPr>
      </w:pPr>
    </w:p>
    <w:p w14:paraId="14BACA05" w14:textId="77777777" w:rsidR="00B12E01" w:rsidRDefault="00B12E01" w:rsidP="00B12E01">
      <w:pPr>
        <w:autoSpaceDE w:val="0"/>
        <w:autoSpaceDN w:val="0"/>
        <w:adjustRightInd w:val="0"/>
        <w:spacing w:after="0"/>
        <w:jc w:val="both"/>
        <w:rPr>
          <w:color w:val="000000" w:themeColor="text1"/>
          <w:sz w:val="22"/>
          <w:szCs w:val="22"/>
          <w:lang w:val="en-US"/>
        </w:rPr>
      </w:pPr>
      <w:r w:rsidRPr="005738AC">
        <w:rPr>
          <w:color w:val="000000" w:themeColor="text1"/>
          <w:sz w:val="22"/>
          <w:szCs w:val="22"/>
          <w:lang w:val="en-US"/>
        </w:rPr>
        <w:t xml:space="preserve">With </w:t>
      </w:r>
      <w:r w:rsidRPr="005738AC">
        <w:rPr>
          <w:i/>
          <w:color w:val="000000" w:themeColor="text1"/>
          <w:sz w:val="22"/>
          <w:szCs w:val="22"/>
          <w:lang w:val="en-US"/>
        </w:rPr>
        <w:t>BW</w:t>
      </w:r>
      <w:r w:rsidRPr="005738AC">
        <w:rPr>
          <w:i/>
          <w:color w:val="000000" w:themeColor="text1"/>
          <w:sz w:val="22"/>
          <w:szCs w:val="22"/>
          <w:vertAlign w:val="subscript"/>
          <w:lang w:val="en-US"/>
        </w:rPr>
        <w:t>RX</w:t>
      </w:r>
      <w:r w:rsidRPr="005738AC">
        <w:rPr>
          <w:color w:val="000000" w:themeColor="text1"/>
          <w:sz w:val="22"/>
          <w:szCs w:val="22"/>
          <w:lang w:val="en-US"/>
        </w:rPr>
        <w:t xml:space="preserve"> </w:t>
      </w:r>
      <w:r w:rsidRPr="0000284A">
        <w:rPr>
          <w:color w:val="000000" w:themeColor="text1"/>
          <w:sz w:val="22"/>
          <w:szCs w:val="22"/>
          <w:lang w:val="en-US"/>
        </w:rPr>
        <w:t>considering</w:t>
      </w:r>
      <w:r>
        <w:rPr>
          <w:color w:val="000000" w:themeColor="text1"/>
          <w:sz w:val="22"/>
          <w:szCs w:val="22"/>
          <w:lang w:val="en-US"/>
        </w:rPr>
        <w:t xml:space="preserve"> the bandwidth of the receiver </w:t>
      </w:r>
      <w:r w:rsidRPr="0000284A">
        <w:rPr>
          <w:color w:val="000000" w:themeColor="text1"/>
          <w:sz w:val="22"/>
          <w:szCs w:val="22"/>
          <w:lang w:val="en-US"/>
        </w:rPr>
        <w:t>or 20 MHz whichever is greater</w:t>
      </w:r>
      <w:r>
        <w:rPr>
          <w:color w:val="000000" w:themeColor="text1"/>
          <w:sz w:val="22"/>
          <w:szCs w:val="22"/>
          <w:lang w:val="en-US"/>
        </w:rPr>
        <w:t xml:space="preserve"> and n= Number of </w:t>
      </w:r>
      <w:r w:rsidRPr="00B12E01">
        <w:rPr>
          <w:color w:val="000000" w:themeColor="text1"/>
          <w:sz w:val="22"/>
          <w:szCs w:val="22"/>
          <w:lang w:val="en-US"/>
        </w:rPr>
        <w:t xml:space="preserve">BS channel bandwidth </w:t>
      </w:r>
      <w:r>
        <w:rPr>
          <w:color w:val="000000" w:themeColor="text1"/>
          <w:sz w:val="22"/>
          <w:szCs w:val="22"/>
          <w:lang w:val="en-US"/>
        </w:rPr>
        <w:t>allocated in the operating band.</w:t>
      </w:r>
    </w:p>
    <w:p w14:paraId="505E4D35" w14:textId="77777777" w:rsidR="005E2767" w:rsidRDefault="005E2767" w:rsidP="005E2767">
      <w:pPr>
        <w:autoSpaceDE w:val="0"/>
        <w:autoSpaceDN w:val="0"/>
        <w:adjustRightInd w:val="0"/>
        <w:spacing w:after="0" w:line="276" w:lineRule="auto"/>
        <w:jc w:val="both"/>
        <w:rPr>
          <w:color w:val="000000" w:themeColor="text1"/>
          <w:sz w:val="22"/>
          <w:szCs w:val="22"/>
          <w:lang w:val="en-US"/>
        </w:rPr>
      </w:pPr>
      <w:bookmarkStart w:id="2" w:name="_GoBack"/>
      <w:bookmarkEnd w:id="2"/>
    </w:p>
    <w:p w14:paraId="24C18217" w14:textId="77777777" w:rsidR="000D4712" w:rsidRDefault="000D4712" w:rsidP="00F23F2E">
      <w:pPr>
        <w:autoSpaceDE w:val="0"/>
        <w:autoSpaceDN w:val="0"/>
        <w:adjustRightInd w:val="0"/>
        <w:spacing w:after="0" w:line="276" w:lineRule="auto"/>
        <w:jc w:val="both"/>
        <w:rPr>
          <w:color w:val="000000" w:themeColor="text1"/>
          <w:sz w:val="22"/>
          <w:szCs w:val="22"/>
          <w:lang w:val="en-US"/>
        </w:rPr>
      </w:pPr>
      <w:r w:rsidRPr="009D0D7B">
        <w:rPr>
          <w:b/>
          <w:color w:val="000000" w:themeColor="text1"/>
          <w:sz w:val="22"/>
          <w:szCs w:val="22"/>
        </w:rPr>
        <w:t xml:space="preserve">Proposal </w:t>
      </w:r>
      <w:r>
        <w:rPr>
          <w:b/>
          <w:color w:val="000000" w:themeColor="text1"/>
          <w:sz w:val="22"/>
          <w:szCs w:val="22"/>
        </w:rPr>
        <w:t xml:space="preserve">2: </w:t>
      </w:r>
      <w:r>
        <w:rPr>
          <w:color w:val="000000" w:themeColor="text1"/>
          <w:sz w:val="22"/>
          <w:szCs w:val="22"/>
        </w:rPr>
        <w:t>Extending exclusion bands for RI beyond the OOB limits should be considered to ensure the levels used in EMC testing will not be stricter than the levels defined for blocking.</w:t>
      </w:r>
    </w:p>
    <w:p w14:paraId="2EA87DE1" w14:textId="77777777" w:rsidR="000D4712" w:rsidRDefault="000D4712" w:rsidP="00F23F2E">
      <w:pPr>
        <w:autoSpaceDE w:val="0"/>
        <w:autoSpaceDN w:val="0"/>
        <w:adjustRightInd w:val="0"/>
        <w:spacing w:after="0" w:line="276" w:lineRule="auto"/>
        <w:jc w:val="both"/>
        <w:rPr>
          <w:color w:val="000000" w:themeColor="text1"/>
          <w:sz w:val="22"/>
          <w:szCs w:val="22"/>
          <w:lang w:val="en-US"/>
        </w:rPr>
      </w:pPr>
    </w:p>
    <w:p w14:paraId="10F1EC32" w14:textId="77777777" w:rsidR="000D4712" w:rsidRPr="000F0DD9" w:rsidRDefault="000D4712" w:rsidP="00F23F2E">
      <w:pPr>
        <w:autoSpaceDE w:val="0"/>
        <w:autoSpaceDN w:val="0"/>
        <w:adjustRightInd w:val="0"/>
        <w:spacing w:after="0" w:line="276" w:lineRule="auto"/>
        <w:jc w:val="both"/>
        <w:rPr>
          <w:b/>
          <w:color w:val="000000" w:themeColor="text1"/>
          <w:sz w:val="22"/>
          <w:szCs w:val="22"/>
          <w:lang w:val="en-US"/>
        </w:rPr>
      </w:pPr>
      <w:r w:rsidRPr="000F0DD9">
        <w:rPr>
          <w:b/>
          <w:color w:val="000000" w:themeColor="text1"/>
          <w:sz w:val="22"/>
          <w:szCs w:val="22"/>
          <w:lang w:val="en-US"/>
        </w:rPr>
        <w:t xml:space="preserve">Proposal </w:t>
      </w:r>
      <w:r>
        <w:rPr>
          <w:b/>
          <w:color w:val="000000" w:themeColor="text1"/>
          <w:sz w:val="22"/>
          <w:szCs w:val="22"/>
          <w:lang w:val="en-US"/>
        </w:rPr>
        <w:t>3</w:t>
      </w:r>
      <w:r w:rsidRPr="000F0DD9">
        <w:rPr>
          <w:b/>
          <w:color w:val="000000" w:themeColor="text1"/>
          <w:sz w:val="22"/>
          <w:szCs w:val="22"/>
          <w:lang w:val="en-US"/>
        </w:rPr>
        <w:t>:</w:t>
      </w:r>
      <w:r>
        <w:rPr>
          <w:b/>
          <w:color w:val="000000" w:themeColor="text1"/>
          <w:sz w:val="22"/>
          <w:szCs w:val="22"/>
          <w:lang w:val="en-US"/>
        </w:rPr>
        <w:t xml:space="preserve"> </w:t>
      </w:r>
      <w:r w:rsidRPr="004038FE">
        <w:rPr>
          <w:color w:val="000000" w:themeColor="text1"/>
          <w:sz w:val="22"/>
          <w:szCs w:val="22"/>
          <w:lang w:val="en-US"/>
        </w:rPr>
        <w:t xml:space="preserve">To reflect </w:t>
      </w:r>
      <w:r>
        <w:rPr>
          <w:color w:val="000000" w:themeColor="text1"/>
          <w:sz w:val="22"/>
          <w:szCs w:val="22"/>
          <w:lang w:val="en-US"/>
        </w:rPr>
        <w:t>(to endorse) the formulae in proposal 1 extending the Exclusion Bands for RI test in the EMC TS for AAS (37.114) and NR (38.113).</w:t>
      </w:r>
    </w:p>
    <w:p w14:paraId="2BFEEA45" w14:textId="1611E2A4" w:rsidR="005E2767" w:rsidRDefault="005E2767">
      <w:pPr>
        <w:spacing w:after="0"/>
        <w:rPr>
          <w:color w:val="000000" w:themeColor="text1"/>
          <w:sz w:val="22"/>
          <w:szCs w:val="22"/>
        </w:rPr>
      </w:pPr>
      <w:r>
        <w:rPr>
          <w:color w:val="000000" w:themeColor="text1"/>
          <w:sz w:val="22"/>
          <w:szCs w:val="22"/>
        </w:rPr>
        <w:br w:type="page"/>
      </w:r>
    </w:p>
    <w:p w14:paraId="47306147" w14:textId="77777777" w:rsidR="000D4712" w:rsidRDefault="000D4712" w:rsidP="00F23F2E">
      <w:pPr>
        <w:autoSpaceDE w:val="0"/>
        <w:autoSpaceDN w:val="0"/>
        <w:adjustRightInd w:val="0"/>
        <w:spacing w:after="0" w:line="276" w:lineRule="auto"/>
        <w:jc w:val="both"/>
        <w:rPr>
          <w:color w:val="000000" w:themeColor="text1"/>
          <w:sz w:val="22"/>
          <w:szCs w:val="22"/>
        </w:rPr>
      </w:pPr>
    </w:p>
    <w:p w14:paraId="10BA86EE" w14:textId="71EA91E7" w:rsidR="00CD43A3" w:rsidRDefault="00CD43A3" w:rsidP="00A43A88">
      <w:pPr>
        <w:pStyle w:val="Heading1"/>
        <w:jc w:val="both"/>
      </w:pPr>
      <w:r w:rsidRPr="008F3124">
        <w:t>References</w:t>
      </w:r>
    </w:p>
    <w:p w14:paraId="2D91ADEC" w14:textId="05B7410F" w:rsidR="00942B8A" w:rsidRPr="00942B8A" w:rsidRDefault="00942B8A" w:rsidP="00A43A88">
      <w:pPr>
        <w:pStyle w:val="a"/>
        <w:numPr>
          <w:ilvl w:val="0"/>
          <w:numId w:val="0"/>
        </w:numPr>
        <w:ind w:left="360"/>
        <w:jc w:val="both"/>
        <w:rPr>
          <w:lang w:eastAsia="zh-CN"/>
        </w:rPr>
      </w:pPr>
      <w:bookmarkStart w:id="3" w:name="_Hlk489447754"/>
    </w:p>
    <w:bookmarkEnd w:id="3"/>
    <w:p w14:paraId="72381923" w14:textId="67D346EE" w:rsidR="00B76D33" w:rsidRPr="00B76D33" w:rsidRDefault="00B76D33" w:rsidP="00A43A88">
      <w:pPr>
        <w:pStyle w:val="a"/>
        <w:jc w:val="both"/>
      </w:pPr>
      <w:r>
        <w:rPr>
          <w:color w:val="000000" w:themeColor="text1"/>
          <w:lang w:val="en-US" w:eastAsia="zh-CN"/>
        </w:rPr>
        <w:t xml:space="preserve">TS 37.114. </w:t>
      </w:r>
      <w:r w:rsidRPr="007B66EC">
        <w:rPr>
          <w:lang w:eastAsia="zh-CN"/>
        </w:rPr>
        <w:t xml:space="preserve">3rd Generation Partnership Project; </w:t>
      </w:r>
      <w:r w:rsidRPr="00B76D33">
        <w:rPr>
          <w:color w:val="000000" w:themeColor="text1"/>
          <w:lang w:val="en-US" w:eastAsia="zh-CN"/>
        </w:rPr>
        <w:t>Active Antenna System (AAS) Base Station (BS) Electromagnetic Compatibility (EMC)</w:t>
      </w:r>
    </w:p>
    <w:p w14:paraId="0411944F" w14:textId="45BCF21A" w:rsidR="00D86677" w:rsidRDefault="00D86677" w:rsidP="00A43A88">
      <w:pPr>
        <w:pStyle w:val="a"/>
        <w:jc w:val="both"/>
      </w:pPr>
      <w:r w:rsidRPr="007B66EC">
        <w:rPr>
          <w:lang w:eastAsia="zh-CN"/>
        </w:rPr>
        <w:t>TS 38.113 3rd Generation Partnership Project; Technical Specification Group Radio Access Network; NR; Base Station (BS)  ElectroMagnetic Compatibility (EMC)</w:t>
      </w:r>
      <w:r w:rsidR="00985C37">
        <w:rPr>
          <w:lang w:eastAsia="zh-CN"/>
        </w:rPr>
        <w:t>.</w:t>
      </w:r>
    </w:p>
    <w:p w14:paraId="5196AFAC" w14:textId="2DF9B16C" w:rsidR="000C0619" w:rsidRPr="000C0619" w:rsidRDefault="000C0619" w:rsidP="000C0619">
      <w:pPr>
        <w:pStyle w:val="a"/>
      </w:pPr>
      <w:r w:rsidRPr="000C0619">
        <w:t>R4-18</w:t>
      </w:r>
      <w:r>
        <w:t>XXXXX.</w:t>
      </w:r>
      <w:r w:rsidRPr="000C0619">
        <w:t xml:space="preserve"> Draft CR to TS 37.114 Exclusion Bands for Radiated Immunity Test. RAN4#8</w:t>
      </w:r>
      <w:r>
        <w:t>7</w:t>
      </w:r>
      <w:r w:rsidRPr="000C0619">
        <w:t>.</w:t>
      </w:r>
    </w:p>
    <w:p w14:paraId="5811F6D4" w14:textId="79C8B67F" w:rsidR="000C0619" w:rsidRPr="000C0619" w:rsidRDefault="000C0619" w:rsidP="000C0619">
      <w:pPr>
        <w:pStyle w:val="a"/>
      </w:pPr>
      <w:r w:rsidRPr="000C0619">
        <w:t>R4-18</w:t>
      </w:r>
      <w:r>
        <w:t>XXXXX.</w:t>
      </w:r>
      <w:r w:rsidRPr="000C0619">
        <w:t xml:space="preserve"> Draft CR to TS 3</w:t>
      </w:r>
      <w:r w:rsidR="008E0134">
        <w:t>8</w:t>
      </w:r>
      <w:r w:rsidRPr="000C0619">
        <w:t>.11</w:t>
      </w:r>
      <w:r w:rsidR="008E0134">
        <w:t>3</w:t>
      </w:r>
      <w:r w:rsidRPr="000C0619">
        <w:t xml:space="preserve"> Exclusion Bands for Radiated Immunity Test. RAN4#8</w:t>
      </w:r>
      <w:r>
        <w:t>7</w:t>
      </w:r>
      <w:r w:rsidRPr="000C0619">
        <w:t>.</w:t>
      </w:r>
    </w:p>
    <w:p w14:paraId="324BD16E" w14:textId="77777777" w:rsidR="000158F7" w:rsidRDefault="00D86677" w:rsidP="00A43A88">
      <w:pPr>
        <w:pStyle w:val="a"/>
        <w:jc w:val="both"/>
        <w:rPr>
          <w:lang w:eastAsia="zh-CN"/>
        </w:rPr>
      </w:pPr>
      <w:r w:rsidRPr="00D86677">
        <w:rPr>
          <w:lang w:eastAsia="zh-CN"/>
        </w:rPr>
        <w:t>ETSI EN 301 489 – 1</w:t>
      </w:r>
      <w:r>
        <w:rPr>
          <w:lang w:eastAsia="zh-CN"/>
        </w:rPr>
        <w:t>. ElectroMagnetic Compatibility (EMC) standard for radio equipment and services; Part 1: Common technical requirements; Harmonised Standard covering the essential requirements of article 3.1(b) of Directive 2014/53/EU and the essential requirements of article 6 of Directive 2014/30/EU.</w:t>
      </w:r>
    </w:p>
    <w:p w14:paraId="15F8F1C3" w14:textId="4C899A16" w:rsidR="00BB488D" w:rsidRDefault="00D86677" w:rsidP="00A43A88">
      <w:pPr>
        <w:pStyle w:val="a"/>
        <w:jc w:val="both"/>
        <w:rPr>
          <w:lang w:eastAsia="zh-CN"/>
        </w:rPr>
      </w:pPr>
      <w:r w:rsidRPr="0059185D">
        <w:rPr>
          <w:lang w:eastAsia="zh-CN"/>
        </w:rPr>
        <w:t>ETSI EN 301 489 – 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55E915BB" w14:textId="161E48FD" w:rsidR="00E16D70" w:rsidRDefault="00E16D70" w:rsidP="00E16D70">
      <w:pPr>
        <w:pStyle w:val="a"/>
        <w:rPr>
          <w:lang w:eastAsia="zh-CN"/>
        </w:rPr>
      </w:pPr>
      <w:r>
        <w:rPr>
          <w:color w:val="000000" w:themeColor="text1"/>
          <w:lang w:val="en-US" w:eastAsia="zh-CN"/>
        </w:rPr>
        <w:t xml:space="preserve">TS 38.144. </w:t>
      </w:r>
      <w:r w:rsidRPr="007B66EC">
        <w:rPr>
          <w:lang w:eastAsia="zh-CN"/>
        </w:rPr>
        <w:t>3rd Generation Partnership Project</w:t>
      </w:r>
      <w:r>
        <w:rPr>
          <w:lang w:eastAsia="zh-CN"/>
        </w:rPr>
        <w:t xml:space="preserve">; </w:t>
      </w:r>
      <w:r w:rsidRPr="00E16D70">
        <w:rPr>
          <w:lang w:eastAsia="zh-CN"/>
        </w:rPr>
        <w:t>NR; Base Station (BS) radio transmission and reception</w:t>
      </w:r>
      <w:r>
        <w:rPr>
          <w:lang w:eastAsia="zh-CN"/>
        </w:rPr>
        <w:t>.</w:t>
      </w:r>
    </w:p>
    <w:p w14:paraId="16D1632B" w14:textId="26DC5E83" w:rsidR="0059185D" w:rsidRPr="0059185D" w:rsidRDefault="0059185D" w:rsidP="00A43A88">
      <w:pPr>
        <w:pStyle w:val="a"/>
        <w:numPr>
          <w:ilvl w:val="0"/>
          <w:numId w:val="0"/>
        </w:numPr>
        <w:ind w:left="360"/>
        <w:jc w:val="both"/>
        <w:rPr>
          <w:lang w:eastAsia="zh-CN"/>
        </w:rPr>
      </w:pPr>
    </w:p>
    <w:sectPr w:rsidR="0059185D"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030C3" w14:textId="77777777" w:rsidR="007E6E8D" w:rsidRDefault="007E6E8D">
      <w:r>
        <w:separator/>
      </w:r>
    </w:p>
  </w:endnote>
  <w:endnote w:type="continuationSeparator" w:id="0">
    <w:p w14:paraId="4957E7EF" w14:textId="77777777" w:rsidR="007E6E8D" w:rsidRDefault="007E6E8D">
      <w:r>
        <w:continuationSeparator/>
      </w:r>
    </w:p>
  </w:endnote>
  <w:endnote w:type="continuationNotice" w:id="1">
    <w:p w14:paraId="0C8ACACF" w14:textId="77777777" w:rsidR="007E6E8D" w:rsidRDefault="007E6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35F69" w14:textId="77777777" w:rsidR="007E6E8D" w:rsidRDefault="007E6E8D">
      <w:r>
        <w:separator/>
      </w:r>
    </w:p>
  </w:footnote>
  <w:footnote w:type="continuationSeparator" w:id="0">
    <w:p w14:paraId="464793CC" w14:textId="77777777" w:rsidR="007E6E8D" w:rsidRDefault="007E6E8D">
      <w:r>
        <w:continuationSeparator/>
      </w:r>
    </w:p>
  </w:footnote>
  <w:footnote w:type="continuationNotice" w:id="1">
    <w:p w14:paraId="2041B28D" w14:textId="77777777" w:rsidR="007E6E8D" w:rsidRDefault="007E6E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C6307EE"/>
    <w:multiLevelType w:val="hybridMultilevel"/>
    <w:tmpl w:val="DD4A23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3"/>
  </w:num>
  <w:num w:numId="3">
    <w:abstractNumId w:val="31"/>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2"/>
  </w:num>
  <w:num w:numId="27">
    <w:abstractNumId w:val="22"/>
  </w:num>
  <w:num w:numId="28">
    <w:abstractNumId w:val="17"/>
  </w:num>
  <w:num w:numId="29">
    <w:abstractNumId w:val="7"/>
  </w:num>
  <w:num w:numId="30">
    <w:abstractNumId w:val="4"/>
  </w:num>
  <w:num w:numId="31">
    <w:abstractNumId w:val="29"/>
  </w:num>
  <w:num w:numId="32">
    <w:abstractNumId w:val="30"/>
  </w:num>
  <w:num w:numId="33">
    <w:abstractNumId w:val="11"/>
  </w:num>
  <w:num w:numId="34">
    <w:abstractNumId w:val="28"/>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84A"/>
    <w:rsid w:val="000029AC"/>
    <w:rsid w:val="00002DED"/>
    <w:rsid w:val="00002E43"/>
    <w:rsid w:val="0000331B"/>
    <w:rsid w:val="0000395A"/>
    <w:rsid w:val="00003B7C"/>
    <w:rsid w:val="000040C9"/>
    <w:rsid w:val="00004F8E"/>
    <w:rsid w:val="00005855"/>
    <w:rsid w:val="000059CA"/>
    <w:rsid w:val="00005ABF"/>
    <w:rsid w:val="000062BA"/>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689"/>
    <w:rsid w:val="00012B79"/>
    <w:rsid w:val="00012EE8"/>
    <w:rsid w:val="000132A4"/>
    <w:rsid w:val="00013812"/>
    <w:rsid w:val="00013DAF"/>
    <w:rsid w:val="00014490"/>
    <w:rsid w:val="000158F7"/>
    <w:rsid w:val="00015C3E"/>
    <w:rsid w:val="000164B3"/>
    <w:rsid w:val="00016656"/>
    <w:rsid w:val="000167A1"/>
    <w:rsid w:val="000168D3"/>
    <w:rsid w:val="00016DE2"/>
    <w:rsid w:val="0001761A"/>
    <w:rsid w:val="000176C7"/>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16A"/>
    <w:rsid w:val="000C0619"/>
    <w:rsid w:val="000C0940"/>
    <w:rsid w:val="000C0BE5"/>
    <w:rsid w:val="000C0E18"/>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712"/>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A3"/>
    <w:rsid w:val="000E4C0C"/>
    <w:rsid w:val="000E4DC0"/>
    <w:rsid w:val="000E4EBB"/>
    <w:rsid w:val="000E52C9"/>
    <w:rsid w:val="000E559D"/>
    <w:rsid w:val="000E56DF"/>
    <w:rsid w:val="000E5E24"/>
    <w:rsid w:val="000E65B5"/>
    <w:rsid w:val="000E682B"/>
    <w:rsid w:val="000E7273"/>
    <w:rsid w:val="000E72F9"/>
    <w:rsid w:val="000E74B8"/>
    <w:rsid w:val="000E7893"/>
    <w:rsid w:val="000E7E65"/>
    <w:rsid w:val="000E7E82"/>
    <w:rsid w:val="000E7E89"/>
    <w:rsid w:val="000F060A"/>
    <w:rsid w:val="000F060C"/>
    <w:rsid w:val="000F061C"/>
    <w:rsid w:val="000F0871"/>
    <w:rsid w:val="000F0CA2"/>
    <w:rsid w:val="000F0DD9"/>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24"/>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567"/>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450"/>
    <w:rsid w:val="00167D25"/>
    <w:rsid w:val="0017010E"/>
    <w:rsid w:val="001701D5"/>
    <w:rsid w:val="001702DC"/>
    <w:rsid w:val="001706BC"/>
    <w:rsid w:val="001709AF"/>
    <w:rsid w:val="00170AF7"/>
    <w:rsid w:val="00170BB3"/>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43A"/>
    <w:rsid w:val="001815A1"/>
    <w:rsid w:val="00181669"/>
    <w:rsid w:val="001817B0"/>
    <w:rsid w:val="00181DD1"/>
    <w:rsid w:val="00182093"/>
    <w:rsid w:val="001829B5"/>
    <w:rsid w:val="00182C96"/>
    <w:rsid w:val="00183228"/>
    <w:rsid w:val="001839D0"/>
    <w:rsid w:val="00183A8D"/>
    <w:rsid w:val="00184713"/>
    <w:rsid w:val="00184A4D"/>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4F3"/>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260"/>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4D70"/>
    <w:rsid w:val="001C596F"/>
    <w:rsid w:val="001C59FB"/>
    <w:rsid w:val="001C5ABA"/>
    <w:rsid w:val="001C6287"/>
    <w:rsid w:val="001C6301"/>
    <w:rsid w:val="001C6E6F"/>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B83"/>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08F6"/>
    <w:rsid w:val="002013B9"/>
    <w:rsid w:val="002017B4"/>
    <w:rsid w:val="00201BF4"/>
    <w:rsid w:val="00201E9D"/>
    <w:rsid w:val="0020217B"/>
    <w:rsid w:val="00202745"/>
    <w:rsid w:val="00202F44"/>
    <w:rsid w:val="00203302"/>
    <w:rsid w:val="0020357E"/>
    <w:rsid w:val="0020394F"/>
    <w:rsid w:val="0020396D"/>
    <w:rsid w:val="00203ACF"/>
    <w:rsid w:val="00203C92"/>
    <w:rsid w:val="0020454B"/>
    <w:rsid w:val="002047C1"/>
    <w:rsid w:val="002054DA"/>
    <w:rsid w:val="00205C26"/>
    <w:rsid w:val="00205FCF"/>
    <w:rsid w:val="002066E0"/>
    <w:rsid w:val="00206AE6"/>
    <w:rsid w:val="00206B34"/>
    <w:rsid w:val="00206CD2"/>
    <w:rsid w:val="00206F90"/>
    <w:rsid w:val="00207012"/>
    <w:rsid w:val="00207516"/>
    <w:rsid w:val="0020756C"/>
    <w:rsid w:val="00207799"/>
    <w:rsid w:val="00207922"/>
    <w:rsid w:val="00207B2C"/>
    <w:rsid w:val="0021002B"/>
    <w:rsid w:val="00210741"/>
    <w:rsid w:val="00210AB0"/>
    <w:rsid w:val="00210DE4"/>
    <w:rsid w:val="0021170A"/>
    <w:rsid w:val="002127EE"/>
    <w:rsid w:val="00213307"/>
    <w:rsid w:val="0021377D"/>
    <w:rsid w:val="00213CCF"/>
    <w:rsid w:val="002148B3"/>
    <w:rsid w:val="002149DE"/>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4CB"/>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7B"/>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BB8"/>
    <w:rsid w:val="00291F7C"/>
    <w:rsid w:val="002922EA"/>
    <w:rsid w:val="0029233A"/>
    <w:rsid w:val="0029259B"/>
    <w:rsid w:val="00292F0D"/>
    <w:rsid w:val="002936B7"/>
    <w:rsid w:val="00293AEF"/>
    <w:rsid w:val="00293B1E"/>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C3"/>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DDC"/>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C53"/>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5C4"/>
    <w:rsid w:val="00330823"/>
    <w:rsid w:val="0033109A"/>
    <w:rsid w:val="0033122A"/>
    <w:rsid w:val="0033136C"/>
    <w:rsid w:val="003317B1"/>
    <w:rsid w:val="0033186E"/>
    <w:rsid w:val="0033230A"/>
    <w:rsid w:val="00332753"/>
    <w:rsid w:val="00332CC3"/>
    <w:rsid w:val="00332D9C"/>
    <w:rsid w:val="003331BE"/>
    <w:rsid w:val="003331D5"/>
    <w:rsid w:val="003331D9"/>
    <w:rsid w:val="00333302"/>
    <w:rsid w:val="003343E8"/>
    <w:rsid w:val="00334E45"/>
    <w:rsid w:val="0033593C"/>
    <w:rsid w:val="003359FC"/>
    <w:rsid w:val="00335A1C"/>
    <w:rsid w:val="00335B02"/>
    <w:rsid w:val="00335DA3"/>
    <w:rsid w:val="0033611A"/>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44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AD4"/>
    <w:rsid w:val="00372A3C"/>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979"/>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4F62"/>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D83"/>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8FE"/>
    <w:rsid w:val="0040391E"/>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D09"/>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3529"/>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580"/>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08D8"/>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4DFC"/>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B51"/>
    <w:rsid w:val="004A6C7A"/>
    <w:rsid w:val="004A6C9F"/>
    <w:rsid w:val="004A753A"/>
    <w:rsid w:val="004A7D3B"/>
    <w:rsid w:val="004B02CD"/>
    <w:rsid w:val="004B06D0"/>
    <w:rsid w:val="004B1341"/>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55E"/>
    <w:rsid w:val="00513786"/>
    <w:rsid w:val="005138D0"/>
    <w:rsid w:val="0051424E"/>
    <w:rsid w:val="00514C6A"/>
    <w:rsid w:val="00514F3A"/>
    <w:rsid w:val="00515006"/>
    <w:rsid w:val="00515C0F"/>
    <w:rsid w:val="00516322"/>
    <w:rsid w:val="00516934"/>
    <w:rsid w:val="00516ABE"/>
    <w:rsid w:val="005174F0"/>
    <w:rsid w:val="005176D5"/>
    <w:rsid w:val="00517BDD"/>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69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5"/>
    <w:rsid w:val="005420FA"/>
    <w:rsid w:val="00542CB1"/>
    <w:rsid w:val="0054335A"/>
    <w:rsid w:val="0054367C"/>
    <w:rsid w:val="0054450F"/>
    <w:rsid w:val="005446D8"/>
    <w:rsid w:val="00544799"/>
    <w:rsid w:val="00544A53"/>
    <w:rsid w:val="00545924"/>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2F1"/>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BCC"/>
    <w:rsid w:val="00570E6C"/>
    <w:rsid w:val="005715E0"/>
    <w:rsid w:val="005717B4"/>
    <w:rsid w:val="005717CB"/>
    <w:rsid w:val="00571927"/>
    <w:rsid w:val="00571B99"/>
    <w:rsid w:val="00572C79"/>
    <w:rsid w:val="005732A4"/>
    <w:rsid w:val="005738AC"/>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2DFC"/>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78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4FC0"/>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6A6"/>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0D45"/>
    <w:rsid w:val="005C16CC"/>
    <w:rsid w:val="005C1CC7"/>
    <w:rsid w:val="005C1DF1"/>
    <w:rsid w:val="005C2896"/>
    <w:rsid w:val="005C3524"/>
    <w:rsid w:val="005C39D5"/>
    <w:rsid w:val="005C3AB3"/>
    <w:rsid w:val="005C47D7"/>
    <w:rsid w:val="005C4909"/>
    <w:rsid w:val="005C4975"/>
    <w:rsid w:val="005C4BB1"/>
    <w:rsid w:val="005C4DFC"/>
    <w:rsid w:val="005C4E28"/>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950"/>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767"/>
    <w:rsid w:val="005E28F4"/>
    <w:rsid w:val="005E2C44"/>
    <w:rsid w:val="005E2DCA"/>
    <w:rsid w:val="005E2F66"/>
    <w:rsid w:val="005E36B1"/>
    <w:rsid w:val="005E370F"/>
    <w:rsid w:val="005E372F"/>
    <w:rsid w:val="005E3958"/>
    <w:rsid w:val="005E3B85"/>
    <w:rsid w:val="005E4087"/>
    <w:rsid w:val="005E4E14"/>
    <w:rsid w:val="005E5D00"/>
    <w:rsid w:val="005E5D18"/>
    <w:rsid w:val="005E5D41"/>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65D"/>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2A0"/>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4A8"/>
    <w:rsid w:val="00641C98"/>
    <w:rsid w:val="00641CD3"/>
    <w:rsid w:val="00642543"/>
    <w:rsid w:val="00642728"/>
    <w:rsid w:val="00642A0A"/>
    <w:rsid w:val="00642C72"/>
    <w:rsid w:val="006430C7"/>
    <w:rsid w:val="0064317E"/>
    <w:rsid w:val="0064369A"/>
    <w:rsid w:val="0064370D"/>
    <w:rsid w:val="00643943"/>
    <w:rsid w:val="00643A4C"/>
    <w:rsid w:val="00643B86"/>
    <w:rsid w:val="00643CD5"/>
    <w:rsid w:val="0064425A"/>
    <w:rsid w:val="00644364"/>
    <w:rsid w:val="0064455F"/>
    <w:rsid w:val="006447AD"/>
    <w:rsid w:val="006447D5"/>
    <w:rsid w:val="0064487B"/>
    <w:rsid w:val="006448A1"/>
    <w:rsid w:val="00645545"/>
    <w:rsid w:val="00645751"/>
    <w:rsid w:val="00645773"/>
    <w:rsid w:val="00645C98"/>
    <w:rsid w:val="00645CAA"/>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87F32"/>
    <w:rsid w:val="0069012B"/>
    <w:rsid w:val="00690D21"/>
    <w:rsid w:val="006917C3"/>
    <w:rsid w:val="006917C7"/>
    <w:rsid w:val="006921AE"/>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A5"/>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08D"/>
    <w:rsid w:val="006D05A6"/>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CA4"/>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551"/>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34"/>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61B"/>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4EE3"/>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389"/>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732"/>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2B4"/>
    <w:rsid w:val="007B0779"/>
    <w:rsid w:val="007B0BA5"/>
    <w:rsid w:val="007B1091"/>
    <w:rsid w:val="007B15BF"/>
    <w:rsid w:val="007B1B6C"/>
    <w:rsid w:val="007B1C10"/>
    <w:rsid w:val="007B1DF5"/>
    <w:rsid w:val="007B1F3B"/>
    <w:rsid w:val="007B2484"/>
    <w:rsid w:val="007B298F"/>
    <w:rsid w:val="007B2D75"/>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AB0"/>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62F"/>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6E8D"/>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1E0C"/>
    <w:rsid w:val="008024F9"/>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959"/>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08DB"/>
    <w:rsid w:val="008614F5"/>
    <w:rsid w:val="00861715"/>
    <w:rsid w:val="00861950"/>
    <w:rsid w:val="00861C30"/>
    <w:rsid w:val="00861E2F"/>
    <w:rsid w:val="00862201"/>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529"/>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21C"/>
    <w:rsid w:val="008C4553"/>
    <w:rsid w:val="008C491C"/>
    <w:rsid w:val="008C4EEE"/>
    <w:rsid w:val="008C5446"/>
    <w:rsid w:val="008C54C6"/>
    <w:rsid w:val="008C5544"/>
    <w:rsid w:val="008C57F1"/>
    <w:rsid w:val="008C5A29"/>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134"/>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590"/>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24"/>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A38"/>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C37"/>
    <w:rsid w:val="00985D7E"/>
    <w:rsid w:val="00986425"/>
    <w:rsid w:val="0098647B"/>
    <w:rsid w:val="00986610"/>
    <w:rsid w:val="009868CD"/>
    <w:rsid w:val="009869A9"/>
    <w:rsid w:val="00987747"/>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8DF"/>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3B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69F"/>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513"/>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88"/>
    <w:rsid w:val="00A43AD8"/>
    <w:rsid w:val="00A43DB3"/>
    <w:rsid w:val="00A44004"/>
    <w:rsid w:val="00A44180"/>
    <w:rsid w:val="00A441FE"/>
    <w:rsid w:val="00A44294"/>
    <w:rsid w:val="00A449CB"/>
    <w:rsid w:val="00A44EEE"/>
    <w:rsid w:val="00A452C6"/>
    <w:rsid w:val="00A45FE0"/>
    <w:rsid w:val="00A462CB"/>
    <w:rsid w:val="00A466C2"/>
    <w:rsid w:val="00A46A5F"/>
    <w:rsid w:val="00A46B34"/>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9D2"/>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332"/>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1A"/>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534"/>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BD4"/>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1C"/>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6B76"/>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01"/>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B6D"/>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86F"/>
    <w:rsid w:val="00B75125"/>
    <w:rsid w:val="00B7551F"/>
    <w:rsid w:val="00B756DA"/>
    <w:rsid w:val="00B7577C"/>
    <w:rsid w:val="00B7638D"/>
    <w:rsid w:val="00B76D33"/>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F1"/>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518"/>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092B"/>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831"/>
    <w:rsid w:val="00BC3DEE"/>
    <w:rsid w:val="00BC43A9"/>
    <w:rsid w:val="00BC448C"/>
    <w:rsid w:val="00BC4862"/>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72"/>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47C2A"/>
    <w:rsid w:val="00C5009D"/>
    <w:rsid w:val="00C51D5B"/>
    <w:rsid w:val="00C526D9"/>
    <w:rsid w:val="00C5321E"/>
    <w:rsid w:val="00C53714"/>
    <w:rsid w:val="00C53A53"/>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0F"/>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0E1"/>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44B"/>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0F1B"/>
    <w:rsid w:val="00CB15BD"/>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AF"/>
    <w:rsid w:val="00CC234C"/>
    <w:rsid w:val="00CC2B27"/>
    <w:rsid w:val="00CC3660"/>
    <w:rsid w:val="00CC3CE9"/>
    <w:rsid w:val="00CC4724"/>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754"/>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EB"/>
    <w:rsid w:val="00D14AF4"/>
    <w:rsid w:val="00D14BCA"/>
    <w:rsid w:val="00D14E08"/>
    <w:rsid w:val="00D15217"/>
    <w:rsid w:val="00D15768"/>
    <w:rsid w:val="00D157A6"/>
    <w:rsid w:val="00D160CE"/>
    <w:rsid w:val="00D162F9"/>
    <w:rsid w:val="00D16748"/>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4D33"/>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898"/>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150"/>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677"/>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C7"/>
    <w:rsid w:val="00D946D4"/>
    <w:rsid w:val="00D95644"/>
    <w:rsid w:val="00D959D9"/>
    <w:rsid w:val="00D96337"/>
    <w:rsid w:val="00D969EB"/>
    <w:rsid w:val="00D96B79"/>
    <w:rsid w:val="00D96C02"/>
    <w:rsid w:val="00D96CBD"/>
    <w:rsid w:val="00D9742F"/>
    <w:rsid w:val="00D97626"/>
    <w:rsid w:val="00DA05A8"/>
    <w:rsid w:val="00DA06B0"/>
    <w:rsid w:val="00DA0CD0"/>
    <w:rsid w:val="00DA0EBA"/>
    <w:rsid w:val="00DA12DB"/>
    <w:rsid w:val="00DA17D4"/>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570"/>
    <w:rsid w:val="00DD591A"/>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977"/>
    <w:rsid w:val="00E00A92"/>
    <w:rsid w:val="00E00D80"/>
    <w:rsid w:val="00E00E2C"/>
    <w:rsid w:val="00E00F42"/>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6D70"/>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AAD"/>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688"/>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074"/>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8FC"/>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766"/>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144A"/>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61A"/>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9FB"/>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3F2E"/>
    <w:rsid w:val="00F2400A"/>
    <w:rsid w:val="00F2437B"/>
    <w:rsid w:val="00F2483A"/>
    <w:rsid w:val="00F24CC7"/>
    <w:rsid w:val="00F24D7B"/>
    <w:rsid w:val="00F24EA1"/>
    <w:rsid w:val="00F25030"/>
    <w:rsid w:val="00F252CD"/>
    <w:rsid w:val="00F2549B"/>
    <w:rsid w:val="00F25921"/>
    <w:rsid w:val="00F25C35"/>
    <w:rsid w:val="00F25D98"/>
    <w:rsid w:val="00F25F2B"/>
    <w:rsid w:val="00F2614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3144"/>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6FC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92"/>
    <w:rsid w:val="00FC28B2"/>
    <w:rsid w:val="00FC2969"/>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1CB"/>
    <w:rsid w:val="00FD2518"/>
    <w:rsid w:val="00FD2AFD"/>
    <w:rsid w:val="00FD2CE7"/>
    <w:rsid w:val="00FD30EA"/>
    <w:rsid w:val="00FD311F"/>
    <w:rsid w:val="00FD32A7"/>
    <w:rsid w:val="00FD34FC"/>
    <w:rsid w:val="00FD3D3C"/>
    <w:rsid w:val="00FD419D"/>
    <w:rsid w:val="00FD4C4F"/>
    <w:rsid w:val="00FD4CBC"/>
    <w:rsid w:val="00FD4F39"/>
    <w:rsid w:val="00FD4F81"/>
    <w:rsid w:val="00FD560C"/>
    <w:rsid w:val="00FD56F7"/>
    <w:rsid w:val="00FD5793"/>
    <w:rsid w:val="00FD57EA"/>
    <w:rsid w:val="00FD5D93"/>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1F4"/>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257453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2323377">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3498911">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2823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4D08D-86FB-42CE-B444-A46AB90A9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4</Pages>
  <Words>1274</Words>
  <Characters>7279</Characters>
  <Application>Microsoft Office Word</Application>
  <DocSecurity>0</DocSecurity>
  <Lines>1039</Lines>
  <Paragraphs>342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cp:lastModifiedBy>
  <cp:revision>8</cp:revision>
  <cp:lastPrinted>2018-05-03T08:06:00Z</cp:lastPrinted>
  <dcterms:created xsi:type="dcterms:W3CDTF">2018-05-14T10:42:00Z</dcterms:created>
  <dcterms:modified xsi:type="dcterms:W3CDTF">2018-05-14T19:11:00Z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